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364" w:type="dxa"/>
        <w:tblInd w:w="0" w:type="dxa"/>
        <w:tblLayout w:type="autofit"/>
        <w:tblCellMar>
          <w:top w:w="0" w:type="dxa"/>
          <w:left w:w="0" w:type="dxa"/>
          <w:bottom w:w="0" w:type="dxa"/>
          <w:right w:w="0" w:type="dxa"/>
        </w:tblCellMar>
      </w:tblPr>
      <w:tblGrid>
        <w:gridCol w:w="509"/>
        <w:gridCol w:w="8855"/>
      </w:tblGrid>
      <w:tr w14:paraId="37988453">
        <w:tblPrEx>
          <w:tblCellMar>
            <w:top w:w="0" w:type="dxa"/>
            <w:left w:w="0" w:type="dxa"/>
            <w:bottom w:w="0" w:type="dxa"/>
            <w:right w:w="0" w:type="dxa"/>
          </w:tblCellMar>
        </w:tblPrEx>
        <w:tc>
          <w:tcPr>
            <w:tcW w:w="509" w:type="dxa"/>
          </w:tcPr>
          <w:p w14:paraId="33FC855A">
            <w:pPr>
              <w:pStyle w:val="18"/>
              <w:framePr w:wrap="notBeside" w:vAnchor="page" w:hAnchor="page" w:x="1372" w:y="568"/>
              <w:tabs>
                <w:tab w:val="clear" w:pos="4153"/>
                <w:tab w:val="clear" w:pos="8306"/>
              </w:tabs>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717C60F">
            <w:pPr>
              <w:pStyle w:val="18"/>
              <w:framePr w:wrap="notBeside" w:vAnchor="page" w:hAnchor="page" w:x="1372" w:y="568"/>
              <w:tabs>
                <w:tab w:val="clear" w:pos="4153"/>
                <w:tab w:val="clear" w:pos="8306"/>
              </w:tabs>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w:t>
            </w:r>
            <w:r>
              <w:rPr>
                <w:rFonts w:ascii="黑体" w:hAnsi="黑体" w:eastAsia="黑体"/>
                <w:sz w:val="21"/>
                <w:szCs w:val="21"/>
              </w:rPr>
              <w:t>.</w:t>
            </w:r>
            <w:r>
              <w:rPr>
                <w:rFonts w:hint="eastAsia" w:ascii="黑体" w:hAnsi="黑体" w:eastAsia="黑体"/>
                <w:sz w:val="21"/>
                <w:szCs w:val="21"/>
              </w:rPr>
              <w:t>150</w:t>
            </w:r>
            <w:r>
              <w:rPr>
                <w:rFonts w:ascii="黑体" w:hAnsi="黑体" w:eastAsia="黑体"/>
                <w:sz w:val="21"/>
                <w:szCs w:val="21"/>
              </w:rPr>
              <w:fldChar w:fldCharType="end"/>
            </w:r>
            <w:bookmarkEnd w:id="0"/>
          </w:p>
        </w:tc>
      </w:tr>
      <w:tr w14:paraId="04ADA43E">
        <w:tblPrEx>
          <w:tblCellMar>
            <w:top w:w="0" w:type="dxa"/>
            <w:left w:w="0" w:type="dxa"/>
            <w:bottom w:w="0" w:type="dxa"/>
            <w:right w:w="0" w:type="dxa"/>
          </w:tblCellMar>
        </w:tblPrEx>
        <w:tc>
          <w:tcPr>
            <w:tcW w:w="509" w:type="dxa"/>
          </w:tcPr>
          <w:p w14:paraId="0BD46C49">
            <w:pPr>
              <w:pStyle w:val="18"/>
              <w:framePr w:wrap="notBeside" w:vAnchor="page" w:hAnchor="page" w:x="1372" w:y="568"/>
              <w:tabs>
                <w:tab w:val="clear" w:pos="4153"/>
                <w:tab w:val="clear" w:pos="8306"/>
              </w:tabs>
              <w:spacing w:before="40"/>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087D43B">
            <w:pPr>
              <w:pStyle w:val="18"/>
              <w:framePr w:wrap="notBeside" w:vAnchor="page" w:hAnchor="page" w:x="1372" w:y="568"/>
              <w:tabs>
                <w:tab w:val="clear" w:pos="4153"/>
                <w:tab w:val="clear" w:pos="8306"/>
              </w:tabs>
              <w:spacing w:before="40"/>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ascii="黑体" w:hAnsi="黑体" w:eastAsia="黑体"/>
                <w:sz w:val="21"/>
                <w:szCs w:val="21"/>
              </w:rPr>
              <w:t xml:space="preserve"> </w:t>
            </w:r>
            <w:r>
              <w:rPr>
                <w:rFonts w:hint="eastAsia" w:ascii="黑体" w:hAnsi="黑体" w:eastAsia="黑体"/>
                <w:sz w:val="21"/>
                <w:szCs w:val="21"/>
              </w:rPr>
              <w:t>50</w:t>
            </w:r>
            <w:r>
              <w:rPr>
                <w:rFonts w:ascii="黑体" w:hAnsi="黑体" w:eastAsia="黑体"/>
                <w:sz w:val="21"/>
                <w:szCs w:val="21"/>
              </w:rPr>
              <w:fldChar w:fldCharType="end"/>
            </w:r>
            <w:bookmarkEnd w:id="1"/>
          </w:p>
        </w:tc>
      </w:tr>
    </w:tbl>
    <w:tbl>
      <w:tblPr>
        <w:tblStyle w:val="2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64B38D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1AD0C5A">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2B653C1B">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7C9D833">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4</w:t>
      </w:r>
      <w:r>
        <w:fldChar w:fldCharType="end"/>
      </w:r>
      <w:bookmarkEnd w:id="7"/>
    </w:p>
    <w:p w14:paraId="3A6089D0">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DDD062E">
      <w:pPr>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52B14F9D">
      <w:pPr>
        <w:pStyle w:val="51"/>
        <w:framePr w:w="9639" w:h="6976" w:hRule="exact" w:hSpace="0" w:vSpace="0" w:wrap="around" w:hAnchor="page" w:y="6408"/>
        <w:jc w:val="center"/>
        <w:rPr>
          <w:rFonts w:ascii="黑体" w:hAnsi="黑体" w:eastAsia="黑体"/>
          <w:b w:val="0"/>
          <w:bCs w:val="0"/>
          <w:w w:val="100"/>
        </w:rPr>
      </w:pPr>
    </w:p>
    <w:p w14:paraId="290F2FCB">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外来入侵水生动物监测技术规范</w:t>
      </w:r>
      <w:r>
        <w:fldChar w:fldCharType="end"/>
      </w:r>
      <w:bookmarkEnd w:id="9"/>
    </w:p>
    <w:p w14:paraId="3D4ED450">
      <w:pPr>
        <w:framePr w:w="9639" w:h="6974" w:hRule="exact" w:wrap="around" w:vAnchor="page" w:hAnchor="page" w:x="1419" w:y="6408" w:anchorLock="1"/>
        <w:ind w:left="-1418"/>
      </w:pPr>
    </w:p>
    <w:p w14:paraId="1C378BF1">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specifications</w:t>
      </w:r>
      <w:r>
        <w:rPr>
          <w:rFonts w:eastAsia="黑体"/>
          <w:szCs w:val="28"/>
        </w:rPr>
        <w:t xml:space="preserve"> of practice for monitoring invasive alien aquatic animals</w:t>
      </w:r>
      <w:r>
        <w:rPr>
          <w:rFonts w:eastAsia="黑体"/>
          <w:szCs w:val="28"/>
        </w:rPr>
        <w:fldChar w:fldCharType="end"/>
      </w:r>
      <w:bookmarkEnd w:id="10"/>
    </w:p>
    <w:p w14:paraId="71279A9F">
      <w:pPr>
        <w:framePr w:w="9639" w:h="6974" w:hRule="exact" w:wrap="around" w:vAnchor="page" w:hAnchor="page" w:x="1419" w:y="6408" w:anchorLock="1"/>
        <w:spacing w:line="760" w:lineRule="exact"/>
        <w:ind w:left="-1418"/>
      </w:pPr>
    </w:p>
    <w:p w14:paraId="0CFBFDC7">
      <w:pPr>
        <w:pStyle w:val="127"/>
        <w:framePr w:w="9639" w:h="6974" w:hRule="exact" w:wrap="around" w:vAnchor="page" w:hAnchor="page" w:x="1419" w:y="6408" w:anchorLock="1"/>
        <w:textAlignment w:val="bottom"/>
        <w:rPr>
          <w:rFonts w:eastAsia="黑体"/>
          <w:szCs w:val="28"/>
        </w:rPr>
      </w:pPr>
    </w:p>
    <w:p w14:paraId="35267F06">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70CAEE9">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9DFAB46">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B374DF1">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rPr>
        <w:t>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39267F2">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rPr>
        <w:t>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322D8D6">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3CFEB7C">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32" o:spid="_x0000_s1032"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694D8ABB">
      <w:pPr>
        <w:pStyle w:val="93"/>
        <w:spacing w:after="468"/>
        <w:rPr>
          <w:rFonts w:ascii="Times New Roman" w:hAnsi="Times New Roman" w:cs="Times New Roman"/>
        </w:rPr>
      </w:pPr>
      <w:bookmarkStart w:id="21" w:name="BookMark1"/>
      <w:bookmarkStart w:id="22" w:name="_Toc106644731"/>
      <w:bookmarkStart w:id="23" w:name="_Toc115033216"/>
      <w:bookmarkStart w:id="24" w:name="_Toc115033151"/>
      <w:r>
        <w:rPr>
          <w:rFonts w:ascii="Times New Roman" w:hAnsi="Times New Roman" w:cs="Times New Roman"/>
          <w:spacing w:val="320"/>
        </w:rPr>
        <w:t>目</w:t>
      </w:r>
      <w:r>
        <w:rPr>
          <w:rFonts w:ascii="Times New Roman" w:hAnsi="Times New Roman" w:cs="Times New Roman"/>
        </w:rPr>
        <w:t>次</w:t>
      </w:r>
    </w:p>
    <w:p w14:paraId="5EC08177">
      <w:pPr>
        <w:pStyle w:val="19"/>
        <w:tabs>
          <w:tab w:val="right" w:leader="dot" w:pos="9344"/>
        </w:tabs>
        <w:rPr>
          <w:rFonts w:asciiTheme="minorHAnsi" w:hAnsiTheme="minorHAnsi" w:eastAsiaTheme="minorEastAsia" w:cstheme="minorBidi"/>
          <w:szCs w:val="22"/>
          <w14:ligatures w14:val="standardContextual"/>
        </w:rPr>
      </w:pPr>
      <w:r>
        <w:rPr>
          <w:rFonts w:ascii="Times New Roman" w:hAnsi="Times New Roman" w:cs="Times New Roman"/>
        </w:rPr>
        <w:fldChar w:fldCharType="begin"/>
      </w:r>
      <w:r>
        <w:rPr>
          <w:rFonts w:ascii="Times New Roman" w:hAnsi="Times New Roman" w:cs="Times New Roman"/>
        </w:rPr>
        <w:instrText xml:space="preserve"> TOC \o "1-1" \h \t "标准文件_一级条标题,2,标准文件_附录一级条标题,2," </w:instrText>
      </w:r>
      <w:r>
        <w:rPr>
          <w:rFonts w:ascii="Times New Roman" w:hAnsi="Times New Roman" w:cs="Times New Roman"/>
        </w:rPr>
        <w:fldChar w:fldCharType="separate"/>
      </w:r>
      <w:r>
        <w:fldChar w:fldCharType="begin"/>
      </w:r>
      <w:r>
        <w:instrText xml:space="preserve"> HYPERLINK \l "_Toc179275971" </w:instrText>
      </w:r>
      <w:r>
        <w:fldChar w:fldCharType="separate"/>
      </w:r>
      <w:r>
        <w:rPr>
          <w:rStyle w:val="33"/>
          <w:rFonts w:hint="eastAsia" w:ascii="Times New Roman"/>
          <w:spacing w:val="320"/>
        </w:rPr>
        <w:t>前</w:t>
      </w:r>
      <w:r>
        <w:rPr>
          <w:rStyle w:val="33"/>
          <w:rFonts w:hint="eastAsia" w:ascii="Times New Roman"/>
        </w:rPr>
        <w:t>言</w:t>
      </w:r>
      <w:r>
        <w:rPr>
          <w:rFonts w:hint="eastAsia"/>
        </w:rPr>
        <w:tab/>
      </w:r>
      <w:r>
        <w:rPr>
          <w:rFonts w:hint="eastAsia"/>
        </w:rPr>
        <w:fldChar w:fldCharType="begin"/>
      </w:r>
      <w:r>
        <w:rPr>
          <w:rFonts w:hint="eastAsia"/>
        </w:rPr>
        <w:instrText xml:space="preserve"> </w:instrText>
      </w:r>
      <w:r>
        <w:instrText xml:space="preserve">PAGEREF _Toc179275971 \h</w:instrText>
      </w:r>
      <w:r>
        <w:rPr>
          <w:rFonts w:hint="eastAsia"/>
        </w:rPr>
        <w:instrText xml:space="preserve"> </w:instrText>
      </w:r>
      <w:r>
        <w:rPr>
          <w:rFonts w:hint="eastAsia"/>
        </w:rPr>
        <w:fldChar w:fldCharType="separate"/>
      </w:r>
      <w:r>
        <w:t>I</w:t>
      </w:r>
      <w:r>
        <w:rPr>
          <w:rFonts w:hint="eastAsia"/>
        </w:rPr>
        <w:fldChar w:fldCharType="end"/>
      </w:r>
      <w:r>
        <w:rPr>
          <w:rFonts w:hint="eastAsia"/>
        </w:rPr>
        <w:fldChar w:fldCharType="end"/>
      </w:r>
    </w:p>
    <w:p w14:paraId="7541151E">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"_Toc179275972" </w:instrText>
      </w:r>
      <w:r>
        <w:fldChar w:fldCharType="separate"/>
      </w:r>
      <w:r>
        <w:rPr>
          <w:rStyle w:val="33"/>
          <w:rFonts w:hint="eastAsia" w:hAnsi="黑体"/>
        </w:rPr>
        <w:t>1 范围</w:t>
      </w:r>
      <w:r>
        <w:rPr>
          <w:rFonts w:hint="eastAsia"/>
        </w:rPr>
        <w:tab/>
      </w:r>
      <w:r>
        <w:rPr>
          <w:rFonts w:hint="eastAsia"/>
        </w:rPr>
        <w:fldChar w:fldCharType="begin"/>
      </w:r>
      <w:r>
        <w:rPr>
          <w:rFonts w:hint="eastAsia"/>
        </w:rPr>
        <w:instrText xml:space="preserve"> </w:instrText>
      </w:r>
      <w:r>
        <w:instrText xml:space="preserve">PAGEREF _Toc179275972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6EA9BDD">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"_Toc179275973" </w:instrText>
      </w:r>
      <w:r>
        <w:fldChar w:fldCharType="separate"/>
      </w:r>
      <w:r>
        <w:rPr>
          <w:rStyle w:val="33"/>
          <w:rFonts w:hint="eastAsia" w:hAnsi="黑体"/>
        </w:rPr>
        <w:t>2 规范性引用文件</w:t>
      </w:r>
      <w:r>
        <w:rPr>
          <w:rFonts w:hint="eastAsia"/>
        </w:rPr>
        <w:tab/>
      </w:r>
      <w:r>
        <w:rPr>
          <w:rFonts w:hint="eastAsia"/>
        </w:rPr>
        <w:fldChar w:fldCharType="begin"/>
      </w:r>
      <w:r>
        <w:rPr>
          <w:rFonts w:hint="eastAsia"/>
        </w:rPr>
        <w:instrText xml:space="preserve"> </w:instrText>
      </w:r>
      <w:r>
        <w:instrText xml:space="preserve">PAGEREF _Toc179275973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D4EE958">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"_Toc179275974" </w:instrText>
      </w:r>
      <w:r>
        <w:fldChar w:fldCharType="separate"/>
      </w:r>
      <w:r>
        <w:rPr>
          <w:rStyle w:val="33"/>
          <w:rFonts w:hint="eastAsia" w:hAnsi="黑体"/>
        </w:rPr>
        <w:t>3 术语和定义</w:t>
      </w:r>
      <w:r>
        <w:rPr>
          <w:rFonts w:hint="eastAsia"/>
        </w:rPr>
        <w:tab/>
      </w:r>
      <w:r>
        <w:rPr>
          <w:rFonts w:hint="eastAsia"/>
        </w:rPr>
        <w:fldChar w:fldCharType="begin"/>
      </w:r>
      <w:r>
        <w:rPr>
          <w:rFonts w:hint="eastAsia"/>
        </w:rPr>
        <w:instrText xml:space="preserve"> </w:instrText>
      </w:r>
      <w:r>
        <w:instrText xml:space="preserve">PAGEREF _Toc179275974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C7E6417">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"_Toc179275975" </w:instrText>
      </w:r>
      <w:r>
        <w:fldChar w:fldCharType="separate"/>
      </w:r>
      <w:r>
        <w:rPr>
          <w:rStyle w:val="33"/>
          <w:rFonts w:hint="eastAsia" w:hAnsi="黑体"/>
        </w:rPr>
        <w:t>4 监测对象和频率</w:t>
      </w:r>
      <w:r>
        <w:rPr>
          <w:rFonts w:hint="eastAsia"/>
        </w:rPr>
        <w:tab/>
      </w:r>
      <w:r>
        <w:rPr>
          <w:rFonts w:hint="eastAsia"/>
        </w:rPr>
        <w:fldChar w:fldCharType="begin"/>
      </w:r>
      <w:r>
        <w:rPr>
          <w:rFonts w:hint="eastAsia"/>
        </w:rPr>
        <w:instrText xml:space="preserve"> </w:instrText>
      </w:r>
      <w:r>
        <w:instrText xml:space="preserve">PAGEREF _Toc179275975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B236B92">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"_Toc179275976" </w:instrText>
      </w:r>
      <w:r>
        <w:fldChar w:fldCharType="separate"/>
      </w:r>
      <w:r>
        <w:rPr>
          <w:rStyle w:val="33"/>
          <w:rFonts w:hint="eastAsia"/>
        </w:rPr>
        <w:t>4.1</w:t>
      </w:r>
      <w:r>
        <w:rPr>
          <w:rStyle w:val="33"/>
          <w:rFonts w:hint="eastAsia" w:ascii="Times New Roman"/>
        </w:rPr>
        <w:t xml:space="preserve"> 监测对象</w:t>
      </w:r>
      <w:r>
        <w:rPr>
          <w:rFonts w:hint="eastAsia"/>
        </w:rPr>
        <w:tab/>
      </w:r>
      <w:r>
        <w:rPr>
          <w:rFonts w:hint="eastAsia"/>
        </w:rPr>
        <w:fldChar w:fldCharType="begin"/>
      </w:r>
      <w:r>
        <w:rPr>
          <w:rFonts w:hint="eastAsia"/>
        </w:rPr>
        <w:instrText xml:space="preserve"> </w:instrText>
      </w:r>
      <w:r>
        <w:instrText xml:space="preserve">PAGEREF _Toc179275976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DC6A578">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"_Toc179275977" </w:instrText>
      </w:r>
      <w:r>
        <w:fldChar w:fldCharType="separate"/>
      </w:r>
      <w:r>
        <w:rPr>
          <w:rStyle w:val="33"/>
          <w:rFonts w:hint="eastAsia"/>
        </w:rPr>
        <w:t>4.2</w:t>
      </w:r>
      <w:r>
        <w:rPr>
          <w:rStyle w:val="33"/>
          <w:rFonts w:hint="eastAsia" w:ascii="Times New Roman"/>
        </w:rPr>
        <w:t xml:space="preserve"> 监测频率</w:t>
      </w:r>
      <w:r>
        <w:rPr>
          <w:rFonts w:hint="eastAsia"/>
        </w:rPr>
        <w:tab/>
      </w:r>
      <w:r>
        <w:rPr>
          <w:rFonts w:hint="eastAsia"/>
        </w:rPr>
        <w:fldChar w:fldCharType="begin"/>
      </w:r>
      <w:r>
        <w:rPr>
          <w:rFonts w:hint="eastAsia"/>
        </w:rPr>
        <w:instrText xml:space="preserve"> </w:instrText>
      </w:r>
      <w:r>
        <w:instrText xml:space="preserve">PAGEREF _Toc179275977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079850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"_Toc179275978" </w:instrText>
      </w:r>
      <w:r>
        <w:fldChar w:fldCharType="separate"/>
      </w:r>
      <w:r>
        <w:rPr>
          <w:rStyle w:val="33"/>
          <w:rFonts w:hint="eastAsia" w:hAnsi="黑体"/>
        </w:rPr>
        <w:t>5 踏查</w:t>
      </w:r>
      <w:r>
        <w:rPr>
          <w:rFonts w:hint="eastAsia"/>
        </w:rPr>
        <w:tab/>
      </w:r>
      <w:r>
        <w:rPr>
          <w:rFonts w:hint="eastAsia"/>
        </w:rPr>
        <w:fldChar w:fldCharType="begin"/>
      </w:r>
      <w:r>
        <w:rPr>
          <w:rFonts w:hint="eastAsia"/>
        </w:rPr>
        <w:instrText xml:space="preserve"> </w:instrText>
      </w:r>
      <w:r>
        <w:instrText xml:space="preserve">PAGEREF _Toc179275978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BB8FD93">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"_Toc179275979" </w:instrText>
      </w:r>
      <w:r>
        <w:fldChar w:fldCharType="separate"/>
      </w:r>
      <w:r>
        <w:rPr>
          <w:rStyle w:val="33"/>
          <w:rFonts w:hint="eastAsia"/>
        </w:rPr>
        <w:t>5.1</w:t>
      </w:r>
      <w:r>
        <w:rPr>
          <w:rStyle w:val="33"/>
          <w:rFonts w:hint="eastAsia" w:ascii="Times New Roman"/>
        </w:rPr>
        <w:t xml:space="preserve"> 踏查时间</w:t>
      </w:r>
      <w:r>
        <w:rPr>
          <w:rFonts w:hint="eastAsia"/>
        </w:rPr>
        <w:tab/>
      </w:r>
      <w:r>
        <w:rPr>
          <w:rFonts w:hint="eastAsia"/>
        </w:rPr>
        <w:fldChar w:fldCharType="begin"/>
      </w:r>
      <w:r>
        <w:rPr>
          <w:rFonts w:hint="eastAsia"/>
        </w:rPr>
        <w:instrText xml:space="preserve"> </w:instrText>
      </w:r>
      <w:r>
        <w:instrText xml:space="preserve">PAGEREF _Toc179275979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586B03B">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"_Toc179275980" </w:instrText>
      </w:r>
      <w:r>
        <w:fldChar w:fldCharType="separate"/>
      </w:r>
      <w:r>
        <w:rPr>
          <w:rStyle w:val="33"/>
          <w:rFonts w:hint="eastAsia"/>
        </w:rPr>
        <w:t>5.2</w:t>
      </w:r>
      <w:r>
        <w:rPr>
          <w:rStyle w:val="33"/>
          <w:rFonts w:hint="eastAsia" w:ascii="Times New Roman"/>
        </w:rPr>
        <w:t xml:space="preserve"> 踏查路线和踏查点</w:t>
      </w:r>
      <w:r>
        <w:rPr>
          <w:rFonts w:hint="eastAsia"/>
        </w:rPr>
        <w:tab/>
      </w:r>
      <w:r>
        <w:rPr>
          <w:rFonts w:hint="eastAsia"/>
        </w:rPr>
        <w:fldChar w:fldCharType="begin"/>
      </w:r>
      <w:r>
        <w:rPr>
          <w:rFonts w:hint="eastAsia"/>
        </w:rPr>
        <w:instrText xml:space="preserve"> </w:instrText>
      </w:r>
      <w:r>
        <w:instrText xml:space="preserve">PAGEREF _Toc179275980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434F105">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"_Toc179275981" </w:instrText>
      </w:r>
      <w:r>
        <w:fldChar w:fldCharType="separate"/>
      </w:r>
      <w:r>
        <w:rPr>
          <w:rStyle w:val="33"/>
          <w:rFonts w:hint="eastAsia"/>
        </w:rPr>
        <w:t>5.3</w:t>
      </w:r>
      <w:r>
        <w:rPr>
          <w:rStyle w:val="33"/>
          <w:rFonts w:hint="eastAsia" w:ascii="Times New Roman"/>
        </w:rPr>
        <w:t xml:space="preserve"> 踏查方法</w:t>
      </w:r>
      <w:r>
        <w:rPr>
          <w:rFonts w:hint="eastAsia"/>
        </w:rPr>
        <w:tab/>
      </w:r>
      <w:r>
        <w:rPr>
          <w:rFonts w:hint="eastAsia"/>
        </w:rPr>
        <w:fldChar w:fldCharType="begin"/>
      </w:r>
      <w:r>
        <w:rPr>
          <w:rFonts w:hint="eastAsia"/>
        </w:rPr>
        <w:instrText xml:space="preserve"> </w:instrText>
      </w:r>
      <w:r>
        <w:instrText xml:space="preserve">PAGEREF _Toc179275981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A5C2985">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"_Toc179275982" </w:instrText>
      </w:r>
      <w:r>
        <w:fldChar w:fldCharType="separate"/>
      </w:r>
      <w:r>
        <w:rPr>
          <w:rStyle w:val="33"/>
          <w:rFonts w:hint="eastAsia"/>
        </w:rPr>
        <w:t>5.4</w:t>
      </w:r>
      <w:r>
        <w:rPr>
          <w:rStyle w:val="33"/>
          <w:rFonts w:hint="eastAsia" w:ascii="Times New Roman"/>
        </w:rPr>
        <w:t xml:space="preserve"> 踏查内容</w:t>
      </w:r>
      <w:r>
        <w:rPr>
          <w:rFonts w:hint="eastAsia"/>
        </w:rPr>
        <w:tab/>
      </w:r>
      <w:r>
        <w:rPr>
          <w:rFonts w:hint="eastAsia"/>
        </w:rPr>
        <w:fldChar w:fldCharType="begin"/>
      </w:r>
      <w:r>
        <w:rPr>
          <w:rFonts w:hint="eastAsia"/>
        </w:rPr>
        <w:instrText xml:space="preserve"> </w:instrText>
      </w:r>
      <w:r>
        <w:instrText xml:space="preserve">PAGEREF _Toc179275982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CA4DD50">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"_Toc179275983" </w:instrText>
      </w:r>
      <w:r>
        <w:fldChar w:fldCharType="separate"/>
      </w:r>
      <w:r>
        <w:rPr>
          <w:rStyle w:val="33"/>
          <w:rFonts w:hint="eastAsia" w:hAnsi="黑体"/>
        </w:rPr>
        <w:t>6 采样点调查</w:t>
      </w:r>
      <w:r>
        <w:rPr>
          <w:rFonts w:hint="eastAsia"/>
        </w:rPr>
        <w:tab/>
      </w:r>
      <w:r>
        <w:rPr>
          <w:rFonts w:hint="eastAsia"/>
        </w:rPr>
        <w:fldChar w:fldCharType="begin"/>
      </w:r>
      <w:r>
        <w:rPr>
          <w:rFonts w:hint="eastAsia"/>
        </w:rPr>
        <w:instrText xml:space="preserve"> </w:instrText>
      </w:r>
      <w:r>
        <w:instrText xml:space="preserve">PAGEREF _Toc179275983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C028A1B">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"_Toc179275984" </w:instrText>
      </w:r>
      <w:r>
        <w:fldChar w:fldCharType="separate"/>
      </w:r>
      <w:r>
        <w:rPr>
          <w:rStyle w:val="33"/>
          <w:rFonts w:hint="eastAsia"/>
        </w:rPr>
        <w:t>6.1</w:t>
      </w:r>
      <w:r>
        <w:rPr>
          <w:rStyle w:val="33"/>
          <w:rFonts w:hint="eastAsia" w:ascii="Times New Roman"/>
        </w:rPr>
        <w:t xml:space="preserve"> 调查时间和频次</w:t>
      </w:r>
      <w:r>
        <w:rPr>
          <w:rFonts w:hint="eastAsia"/>
        </w:rPr>
        <w:tab/>
      </w:r>
      <w:r>
        <w:rPr>
          <w:rFonts w:hint="eastAsia"/>
        </w:rPr>
        <w:fldChar w:fldCharType="begin"/>
      </w:r>
      <w:r>
        <w:rPr>
          <w:rFonts w:hint="eastAsia"/>
        </w:rPr>
        <w:instrText xml:space="preserve"> </w:instrText>
      </w:r>
      <w:r>
        <w:instrText xml:space="preserve">PAGEREF _Toc179275984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0FCA920">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"_Toc179275985" </w:instrText>
      </w:r>
      <w:r>
        <w:fldChar w:fldCharType="separate"/>
      </w:r>
      <w:r>
        <w:rPr>
          <w:rStyle w:val="33"/>
          <w:rFonts w:hint="eastAsia"/>
        </w:rPr>
        <w:t>6.2</w:t>
      </w:r>
      <w:r>
        <w:rPr>
          <w:rStyle w:val="33"/>
          <w:rFonts w:hint="eastAsia" w:ascii="Times New Roman"/>
        </w:rPr>
        <w:t xml:space="preserve"> 采样点设置</w:t>
      </w:r>
      <w:r>
        <w:rPr>
          <w:rFonts w:hint="eastAsia"/>
        </w:rPr>
        <w:tab/>
      </w:r>
      <w:r>
        <w:rPr>
          <w:rFonts w:hint="eastAsia"/>
        </w:rPr>
        <w:fldChar w:fldCharType="begin"/>
      </w:r>
      <w:r>
        <w:rPr>
          <w:rFonts w:hint="eastAsia"/>
        </w:rPr>
        <w:instrText xml:space="preserve"> </w:instrText>
      </w:r>
      <w:r>
        <w:instrText xml:space="preserve">PAGEREF _Toc179275985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54F979A">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"_Toc179275986" </w:instrText>
      </w:r>
      <w:r>
        <w:fldChar w:fldCharType="separate"/>
      </w:r>
      <w:r>
        <w:rPr>
          <w:rStyle w:val="33"/>
          <w:rFonts w:hint="eastAsia"/>
        </w:rPr>
        <w:t>6.3</w:t>
      </w:r>
      <w:r>
        <w:rPr>
          <w:rStyle w:val="33"/>
          <w:rFonts w:hint="eastAsia" w:ascii="Times New Roman"/>
        </w:rPr>
        <w:t xml:space="preserve"> 调查方法</w:t>
      </w:r>
      <w:r>
        <w:rPr>
          <w:rFonts w:hint="eastAsia"/>
        </w:rPr>
        <w:tab/>
      </w:r>
      <w:r>
        <w:rPr>
          <w:rFonts w:hint="eastAsia"/>
        </w:rPr>
        <w:fldChar w:fldCharType="begin"/>
      </w:r>
      <w:r>
        <w:rPr>
          <w:rFonts w:hint="eastAsia"/>
        </w:rPr>
        <w:instrText xml:space="preserve"> </w:instrText>
      </w:r>
      <w:r>
        <w:instrText xml:space="preserve">PAGEREF _Toc179275986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1F1453D">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"_Toc179275987" </w:instrText>
      </w:r>
      <w:r>
        <w:fldChar w:fldCharType="separate"/>
      </w:r>
      <w:r>
        <w:rPr>
          <w:rStyle w:val="33"/>
          <w:rFonts w:hint="eastAsia"/>
        </w:rPr>
        <w:t>6.4</w:t>
      </w:r>
      <w:r>
        <w:rPr>
          <w:rStyle w:val="33"/>
          <w:rFonts w:hint="eastAsia" w:ascii="Times New Roman"/>
        </w:rPr>
        <w:t xml:space="preserve"> 调查工具</w:t>
      </w:r>
      <w:r>
        <w:rPr>
          <w:rFonts w:hint="eastAsia"/>
        </w:rPr>
        <w:tab/>
      </w:r>
      <w:r>
        <w:rPr>
          <w:rFonts w:hint="eastAsia"/>
        </w:rPr>
        <w:fldChar w:fldCharType="begin"/>
      </w:r>
      <w:r>
        <w:rPr>
          <w:rFonts w:hint="eastAsia"/>
        </w:rPr>
        <w:instrText xml:space="preserve"> </w:instrText>
      </w:r>
      <w:r>
        <w:instrText xml:space="preserve">PAGEREF _Toc179275987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8CC9ED7">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"_Toc179275988" </w:instrText>
      </w:r>
      <w:r>
        <w:fldChar w:fldCharType="separate"/>
      </w:r>
      <w:r>
        <w:rPr>
          <w:rStyle w:val="33"/>
          <w:rFonts w:hint="eastAsia"/>
        </w:rPr>
        <w:t>6.5</w:t>
      </w:r>
      <w:r>
        <w:rPr>
          <w:rStyle w:val="33"/>
          <w:rFonts w:hint="eastAsia" w:ascii="Times New Roman"/>
        </w:rPr>
        <w:t xml:space="preserve"> 环境DNA样品采集</w:t>
      </w:r>
      <w:r>
        <w:rPr>
          <w:rFonts w:hint="eastAsia"/>
        </w:rPr>
        <w:tab/>
      </w:r>
      <w:r>
        <w:rPr>
          <w:rFonts w:hint="eastAsia"/>
        </w:rPr>
        <w:fldChar w:fldCharType="begin"/>
      </w:r>
      <w:r>
        <w:rPr>
          <w:rFonts w:hint="eastAsia"/>
        </w:rPr>
        <w:instrText xml:space="preserve"> </w:instrText>
      </w:r>
      <w:r>
        <w:instrText xml:space="preserve">PAGEREF _Toc179275988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DD5FF5A">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"_Toc179275989" </w:instrText>
      </w:r>
      <w:r>
        <w:fldChar w:fldCharType="separate"/>
      </w:r>
      <w:r>
        <w:rPr>
          <w:rStyle w:val="33"/>
          <w:rFonts w:hint="eastAsia"/>
        </w:rPr>
        <w:t>6.6</w:t>
      </w:r>
      <w:r>
        <w:rPr>
          <w:rStyle w:val="33"/>
          <w:rFonts w:hint="eastAsia" w:ascii="Times New Roman"/>
        </w:rPr>
        <w:t xml:space="preserve"> 调查结果记录</w:t>
      </w:r>
      <w:r>
        <w:rPr>
          <w:rFonts w:hint="eastAsia"/>
        </w:rPr>
        <w:tab/>
      </w:r>
      <w:r>
        <w:rPr>
          <w:rFonts w:hint="eastAsia"/>
        </w:rPr>
        <w:fldChar w:fldCharType="begin"/>
      </w:r>
      <w:r>
        <w:rPr>
          <w:rFonts w:hint="eastAsia"/>
        </w:rPr>
        <w:instrText xml:space="preserve"> </w:instrText>
      </w:r>
      <w:r>
        <w:instrText xml:space="preserve">PAGEREF _Toc179275989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913F496">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"_Toc179275990" </w:instrText>
      </w:r>
      <w:r>
        <w:fldChar w:fldCharType="separate"/>
      </w:r>
      <w:r>
        <w:rPr>
          <w:rStyle w:val="33"/>
          <w:rFonts w:hint="eastAsia" w:hAnsi="黑体"/>
        </w:rPr>
        <w:t>7 标本采集、保存及鉴定</w:t>
      </w:r>
      <w:r>
        <w:rPr>
          <w:rFonts w:hint="eastAsia"/>
        </w:rPr>
        <w:tab/>
      </w:r>
      <w:r>
        <w:rPr>
          <w:rFonts w:hint="eastAsia"/>
        </w:rPr>
        <w:fldChar w:fldCharType="begin"/>
      </w:r>
      <w:r>
        <w:rPr>
          <w:rFonts w:hint="eastAsia"/>
        </w:rPr>
        <w:instrText xml:space="preserve"> </w:instrText>
      </w:r>
      <w:r>
        <w:instrText xml:space="preserve">PAGEREF _Toc179275990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19B72E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"_Toc179275991" </w:instrText>
      </w:r>
      <w:r>
        <w:fldChar w:fldCharType="separate"/>
      </w:r>
      <w:r>
        <w:rPr>
          <w:rStyle w:val="33"/>
          <w:rFonts w:hint="eastAsia" w:hAnsi="黑体"/>
        </w:rPr>
        <w:t>8 风险评估</w:t>
      </w:r>
      <w:r>
        <w:rPr>
          <w:rFonts w:hint="eastAsia"/>
        </w:rPr>
        <w:tab/>
      </w:r>
      <w:r>
        <w:rPr>
          <w:rFonts w:hint="eastAsia"/>
        </w:rPr>
        <w:fldChar w:fldCharType="begin"/>
      </w:r>
      <w:r>
        <w:rPr>
          <w:rFonts w:hint="eastAsia"/>
        </w:rPr>
        <w:instrText xml:space="preserve"> </w:instrText>
      </w:r>
      <w:r>
        <w:instrText xml:space="preserve">PAGEREF _Toc179275991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5CA6CA5">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"_Toc179275992" </w:instrText>
      </w:r>
      <w:r>
        <w:fldChar w:fldCharType="separate"/>
      </w:r>
      <w:r>
        <w:rPr>
          <w:rStyle w:val="33"/>
          <w:rFonts w:hint="eastAsia"/>
        </w:rPr>
        <w:t>8.1</w:t>
      </w:r>
      <w:r>
        <w:rPr>
          <w:rStyle w:val="33"/>
          <w:rFonts w:hint="eastAsia" w:ascii="Times New Roman"/>
        </w:rPr>
        <w:t xml:space="preserve"> 判断依据</w:t>
      </w:r>
      <w:r>
        <w:rPr>
          <w:rFonts w:hint="eastAsia"/>
        </w:rPr>
        <w:tab/>
      </w:r>
      <w:r>
        <w:rPr>
          <w:rFonts w:hint="eastAsia"/>
        </w:rPr>
        <w:fldChar w:fldCharType="begin"/>
      </w:r>
      <w:r>
        <w:rPr>
          <w:rFonts w:hint="eastAsia"/>
        </w:rPr>
        <w:instrText xml:space="preserve"> </w:instrText>
      </w:r>
      <w:r>
        <w:instrText xml:space="preserve">PAGEREF _Toc179275992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73845EF">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"_Toc179275993" </w:instrText>
      </w:r>
      <w:r>
        <w:fldChar w:fldCharType="separate"/>
      </w:r>
      <w:r>
        <w:rPr>
          <w:rStyle w:val="33"/>
          <w:rFonts w:hint="eastAsia"/>
        </w:rPr>
        <w:t>8.2</w:t>
      </w:r>
      <w:r>
        <w:rPr>
          <w:rStyle w:val="33"/>
          <w:rFonts w:hint="eastAsia" w:ascii="Times New Roman"/>
        </w:rPr>
        <w:t xml:space="preserve"> 评估方法</w:t>
      </w:r>
      <w:r>
        <w:rPr>
          <w:rFonts w:hint="eastAsia"/>
        </w:rPr>
        <w:tab/>
      </w:r>
      <w:r>
        <w:rPr>
          <w:rFonts w:hint="eastAsia"/>
        </w:rPr>
        <w:fldChar w:fldCharType="begin"/>
      </w:r>
      <w:r>
        <w:rPr>
          <w:rFonts w:hint="eastAsia"/>
        </w:rPr>
        <w:instrText xml:space="preserve"> </w:instrText>
      </w:r>
      <w:r>
        <w:instrText xml:space="preserve">PAGEREF _Toc179275993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1878361">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"_Toc179275994" </w:instrText>
      </w:r>
      <w:r>
        <w:fldChar w:fldCharType="separate"/>
      </w:r>
      <w:r>
        <w:rPr>
          <w:rStyle w:val="33"/>
          <w:rFonts w:hint="eastAsia"/>
        </w:rPr>
        <w:t>8.3</w:t>
      </w:r>
      <w:r>
        <w:rPr>
          <w:rStyle w:val="33"/>
          <w:rFonts w:hint="eastAsia" w:ascii="Times New Roman"/>
        </w:rPr>
        <w:t xml:space="preserve"> 评估内容</w:t>
      </w:r>
      <w:r>
        <w:rPr>
          <w:rFonts w:hint="eastAsia"/>
        </w:rPr>
        <w:tab/>
      </w:r>
      <w:r>
        <w:rPr>
          <w:rFonts w:hint="eastAsia"/>
        </w:rPr>
        <w:fldChar w:fldCharType="begin"/>
      </w:r>
      <w:r>
        <w:rPr>
          <w:rFonts w:hint="eastAsia"/>
        </w:rPr>
        <w:instrText xml:space="preserve"> </w:instrText>
      </w:r>
      <w:r>
        <w:instrText xml:space="preserve">PAGEREF _Toc179275994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F133756">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"_Toc179275995" </w:instrText>
      </w:r>
      <w:r>
        <w:fldChar w:fldCharType="separate"/>
      </w:r>
      <w:r>
        <w:rPr>
          <w:rStyle w:val="33"/>
          <w:rFonts w:hint="eastAsia" w:hAnsi="黑体"/>
        </w:rPr>
        <w:t>9</w:t>
      </w:r>
      <w:r>
        <w:rPr>
          <w:rStyle w:val="33"/>
          <w:rFonts w:hint="eastAsia"/>
        </w:rPr>
        <w:t xml:space="preserve"> 质量控制</w:t>
      </w:r>
      <w:r>
        <w:rPr>
          <w:rFonts w:hint="eastAsia"/>
        </w:rPr>
        <w:tab/>
      </w:r>
      <w:r>
        <w:rPr>
          <w:rFonts w:hint="eastAsia"/>
        </w:rPr>
        <w:fldChar w:fldCharType="begin"/>
      </w:r>
      <w:r>
        <w:rPr>
          <w:rFonts w:hint="eastAsia"/>
        </w:rPr>
        <w:instrText xml:space="preserve"> </w:instrText>
      </w:r>
      <w:r>
        <w:instrText xml:space="preserve">PAGEREF _Toc179275995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F37F4D5">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"_Toc179275996" </w:instrText>
      </w:r>
      <w:r>
        <w:fldChar w:fldCharType="separate"/>
      </w:r>
      <w:r>
        <w:rPr>
          <w:rStyle w:val="33"/>
          <w:rFonts w:hint="eastAsia"/>
        </w:rPr>
        <w:t>9.1</w:t>
      </w:r>
      <w:r>
        <w:rPr>
          <w:rStyle w:val="33"/>
          <w:rFonts w:hint="eastAsia" w:ascii="Times New Roman"/>
        </w:rPr>
        <w:t xml:space="preserve"> 一般要求</w:t>
      </w:r>
      <w:r>
        <w:rPr>
          <w:rFonts w:hint="eastAsia"/>
        </w:rPr>
        <w:tab/>
      </w:r>
      <w:r>
        <w:rPr>
          <w:rFonts w:hint="eastAsia"/>
        </w:rPr>
        <w:fldChar w:fldCharType="begin"/>
      </w:r>
      <w:r>
        <w:rPr>
          <w:rFonts w:hint="eastAsia"/>
        </w:rPr>
        <w:instrText xml:space="preserve"> </w:instrText>
      </w:r>
      <w:r>
        <w:instrText xml:space="preserve">PAGEREF _Toc179275996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C430451">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"_Toc179275997" </w:instrText>
      </w:r>
      <w:r>
        <w:fldChar w:fldCharType="separate"/>
      </w:r>
      <w:r>
        <w:rPr>
          <w:rStyle w:val="33"/>
          <w:rFonts w:hint="eastAsia"/>
        </w:rPr>
        <w:t>9.2</w:t>
      </w:r>
      <w:r>
        <w:rPr>
          <w:rStyle w:val="33"/>
          <w:rFonts w:hint="eastAsia" w:ascii="Times New Roman"/>
        </w:rPr>
        <w:t xml:space="preserve"> 组织</w:t>
      </w:r>
      <w:r>
        <w:rPr>
          <w:rFonts w:hint="eastAsia"/>
        </w:rPr>
        <w:tab/>
      </w:r>
      <w:r>
        <w:rPr>
          <w:rFonts w:hint="eastAsia"/>
        </w:rPr>
        <w:fldChar w:fldCharType="begin"/>
      </w:r>
      <w:r>
        <w:rPr>
          <w:rFonts w:hint="eastAsia"/>
        </w:rPr>
        <w:instrText xml:space="preserve"> </w:instrText>
      </w:r>
      <w:r>
        <w:instrText xml:space="preserve">PAGEREF _Toc179275997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BEF826A">
      <w:pPr>
        <w:pStyle w:val="19"/>
        <w:tabs>
          <w:tab w:val="right" w:leader="dot" w:pos="9344"/>
        </w:tabs>
        <w:ind w:firstLine="210" w:firstLineChars="100"/>
        <w:rPr>
          <w:rFonts w:asciiTheme="minorHAnsi" w:hAnsiTheme="minorHAnsi" w:eastAsiaTheme="minorEastAsia" w:cstheme="minorBidi"/>
          <w:szCs w:val="22"/>
          <w14:ligatures w14:val="standardContextual"/>
        </w:rPr>
      </w:pPr>
      <w:r>
        <w:fldChar w:fldCharType="begin"/>
      </w:r>
      <w:r>
        <w:instrText xml:space="preserve"> HYPERLINK \l "_Toc179275998" </w:instrText>
      </w:r>
      <w:r>
        <w:fldChar w:fldCharType="separate"/>
      </w:r>
      <w:r>
        <w:rPr>
          <w:rStyle w:val="33"/>
          <w:rFonts w:hint="eastAsia"/>
        </w:rPr>
        <w:t>9.3</w:t>
      </w:r>
      <w:r>
        <w:rPr>
          <w:rStyle w:val="33"/>
          <w:rFonts w:hint="eastAsia" w:ascii="Times New Roman"/>
        </w:rPr>
        <w:t xml:space="preserve"> 方法与措施</w:t>
      </w:r>
      <w:r>
        <w:rPr>
          <w:rFonts w:hint="eastAsia"/>
        </w:rPr>
        <w:tab/>
      </w:r>
      <w:r>
        <w:rPr>
          <w:rFonts w:hint="eastAsia"/>
        </w:rPr>
        <w:fldChar w:fldCharType="begin"/>
      </w:r>
      <w:r>
        <w:rPr>
          <w:rFonts w:hint="eastAsia"/>
        </w:rPr>
        <w:instrText xml:space="preserve"> </w:instrText>
      </w:r>
      <w:r>
        <w:instrText xml:space="preserve">PAGEREF _Toc179275998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3C34FF4">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"_Toc179275999" </w:instrText>
      </w:r>
      <w:r>
        <w:fldChar w:fldCharType="separate"/>
      </w:r>
      <w:r>
        <w:rPr>
          <w:rStyle w:val="33"/>
          <w:rFonts w:hint="eastAsia" w:hAnsi="黑体"/>
        </w:rPr>
        <w:t>10 监测数据的上报与保存</w:t>
      </w:r>
      <w:r>
        <w:rPr>
          <w:rFonts w:hint="eastAsia"/>
        </w:rPr>
        <w:tab/>
      </w:r>
      <w:r>
        <w:rPr>
          <w:rFonts w:hint="eastAsia"/>
        </w:rPr>
        <w:fldChar w:fldCharType="begin"/>
      </w:r>
      <w:r>
        <w:rPr>
          <w:rFonts w:hint="eastAsia"/>
        </w:rPr>
        <w:instrText xml:space="preserve"> </w:instrText>
      </w:r>
      <w:r>
        <w:instrText xml:space="preserve">PAGEREF _Toc179275999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815DC3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"_Toc179276000" </w:instrText>
      </w:r>
      <w:r>
        <w:fldChar w:fldCharType="separate"/>
      </w:r>
      <w:r>
        <w:rPr>
          <w:rStyle w:val="33"/>
          <w:rFonts w:hint="eastAsia"/>
          <w:spacing w:val="100"/>
        </w:rPr>
        <w:t>附录A</w:t>
      </w:r>
      <w:r>
        <w:rPr>
          <w:rStyle w:val="33"/>
          <w:rFonts w:hint="eastAsia"/>
        </w:rPr>
        <w:t xml:space="preserve"> （资料性） </w:t>
      </w:r>
      <w:r>
        <w:rPr>
          <w:rStyle w:val="33"/>
          <w:rFonts w:hint="eastAsia" w:hAnsi="黑体"/>
        </w:rPr>
        <w:t>记录表</w:t>
      </w:r>
      <w:r>
        <w:rPr>
          <w:rFonts w:hint="eastAsia"/>
        </w:rPr>
        <w:tab/>
      </w:r>
      <w:r>
        <w:rPr>
          <w:rFonts w:hint="eastAsia"/>
        </w:rPr>
        <w:fldChar w:fldCharType="begin"/>
      </w:r>
      <w:r>
        <w:rPr>
          <w:rFonts w:hint="eastAsia"/>
        </w:rPr>
        <w:instrText xml:space="preserve"> </w:instrText>
      </w:r>
      <w:r>
        <w:instrText xml:space="preserve">PAGEREF _Toc179276000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4BE5FF9">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"_Toc179276001" </w:instrText>
      </w:r>
      <w:r>
        <w:fldChar w:fldCharType="separate"/>
      </w:r>
      <w:r>
        <w:rPr>
          <w:rStyle w:val="33"/>
          <w:rFonts w:hint="eastAsia"/>
          <w:spacing w:val="100"/>
        </w:rPr>
        <w:t>附录B</w:t>
      </w:r>
      <w:r>
        <w:rPr>
          <w:rStyle w:val="33"/>
          <w:rFonts w:hint="eastAsia"/>
        </w:rPr>
        <w:t xml:space="preserve"> （资料性） 风险评估指标体系</w:t>
      </w:r>
      <w:r>
        <w:rPr>
          <w:rFonts w:hint="eastAsia"/>
        </w:rPr>
        <w:tab/>
      </w:r>
      <w:r>
        <w:rPr>
          <w:rFonts w:hint="eastAsia"/>
        </w:rPr>
        <w:fldChar w:fldCharType="begin"/>
      </w:r>
      <w:r>
        <w:rPr>
          <w:rFonts w:hint="eastAsia"/>
        </w:rPr>
        <w:instrText xml:space="preserve"> </w:instrText>
      </w:r>
      <w:r>
        <w:instrText xml:space="preserve">PAGEREF _Toc179276001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4FBAAD54">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"_Toc179276002" </w:instrText>
      </w:r>
      <w:r>
        <w:fldChar w:fldCharType="separate"/>
      </w:r>
      <w:r>
        <w:rPr>
          <w:rStyle w:val="33"/>
          <w:rFonts w:hint="eastAsia"/>
          <w:spacing w:val="100"/>
        </w:rPr>
        <w:t>附录C</w:t>
      </w:r>
      <w:r>
        <w:rPr>
          <w:rStyle w:val="33"/>
          <w:rFonts w:hint="eastAsia"/>
        </w:rPr>
        <w:t xml:space="preserve"> （规范性） 监测报告格式</w:t>
      </w:r>
      <w:r>
        <w:rPr>
          <w:rFonts w:hint="eastAsia"/>
        </w:rPr>
        <w:tab/>
      </w:r>
      <w:r>
        <w:rPr>
          <w:rFonts w:hint="eastAsia"/>
        </w:rPr>
        <w:fldChar w:fldCharType="begin"/>
      </w:r>
      <w:r>
        <w:rPr>
          <w:rFonts w:hint="eastAsia"/>
        </w:rPr>
        <w:instrText xml:space="preserve"> </w:instrText>
      </w:r>
      <w:r>
        <w:instrText xml:space="preserve">PAGEREF _Toc179276002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21FB6026">
      <w:pPr>
        <w:pStyle w:val="93"/>
        <w:spacing w:after="468"/>
        <w:rPr>
          <w:rFonts w:ascii="Times New Roman" w:hAnsi="Times New Roman" w:cs="Times New Roman"/>
        </w:rPr>
        <w:sectPr>
          <w:headerReference r:id="rId7" w:type="default"/>
          <w:footerReference r:id="rId9" w:type="default"/>
          <w:headerReference r:id="rId8" w:type="even"/>
          <w:footerReference r:id="rId10" w:type="even"/>
          <w:pgSz w:w="11906" w:h="16838"/>
          <w:pgMar w:top="1928" w:right="1134" w:bottom="1134" w:left="1134" w:header="1418" w:footer="1134" w:gutter="284"/>
          <w:pgNumType w:fmt="upperRoman" w:start="1"/>
          <w:cols w:space="425" w:num="1"/>
          <w:formProt w:val="0"/>
          <w:docGrid w:type="lines" w:linePitch="312" w:charSpace="0"/>
        </w:sectPr>
      </w:pPr>
      <w:r>
        <w:rPr>
          <w:rFonts w:ascii="Times New Roman" w:hAnsi="Times New Roman" w:cs="Times New Roman"/>
        </w:rPr>
        <w:fldChar w:fldCharType="end"/>
      </w:r>
    </w:p>
    <w:bookmarkEnd w:id="21"/>
    <w:p w14:paraId="77D895AC">
      <w:pPr>
        <w:pStyle w:val="91"/>
        <w:spacing w:before="900" w:after="468"/>
        <w:rPr>
          <w:rFonts w:ascii="Times New Roman"/>
        </w:rPr>
      </w:pPr>
      <w:bookmarkStart w:id="25" w:name="_Toc179275971"/>
      <w:bookmarkStart w:id="26" w:name="BookMark2"/>
      <w:r>
        <w:rPr>
          <w:rFonts w:ascii="Times New Roman"/>
          <w:spacing w:val="320"/>
        </w:rPr>
        <w:t>前</w:t>
      </w:r>
      <w:r>
        <w:rPr>
          <w:rFonts w:ascii="Times New Roman"/>
        </w:rPr>
        <w:t>言</w:t>
      </w:r>
      <w:bookmarkEnd w:id="22"/>
      <w:bookmarkEnd w:id="23"/>
      <w:bookmarkEnd w:id="24"/>
      <w:bookmarkEnd w:id="25"/>
    </w:p>
    <w:p w14:paraId="2040B8AA">
      <w:pPr>
        <w:pStyle w:val="57"/>
        <w:ind w:firstLine="420"/>
        <w:rPr>
          <w:rFonts w:ascii="Times New Roman"/>
        </w:rPr>
      </w:pPr>
      <w:r>
        <w:rPr>
          <w:rFonts w:ascii="Times New Roman"/>
        </w:rPr>
        <w:t>本文件按照GB/T 1.1—2020《标准化工作导则  第1部分：标准化文件的结构和起草规则》的规定起草。</w:t>
      </w:r>
    </w:p>
    <w:p w14:paraId="2DE96CB3">
      <w:pPr>
        <w:pStyle w:val="57"/>
        <w:ind w:firstLine="420"/>
        <w:rPr>
          <w:rFonts w:ascii="Times New Roman"/>
        </w:rPr>
      </w:pPr>
      <w:r>
        <w:rPr>
          <w:rFonts w:ascii="Times New Roman"/>
        </w:rPr>
        <w:t>请注意本文件的某些内容可能涉及专利。本文件的发布机构不承担识别专利的责任。</w:t>
      </w:r>
    </w:p>
    <w:p w14:paraId="03ADCC24">
      <w:pPr>
        <w:pStyle w:val="57"/>
        <w:ind w:firstLine="420"/>
        <w:rPr>
          <w:rFonts w:ascii="Times New Roman"/>
        </w:rPr>
      </w:pPr>
      <w:r>
        <w:rPr>
          <w:rFonts w:ascii="Times New Roman"/>
        </w:rPr>
        <w:t>本文件由</w:t>
      </w:r>
      <w:r>
        <w:t>江苏省</w:t>
      </w:r>
      <w:r>
        <w:rPr>
          <w:rFonts w:hint="eastAsia"/>
        </w:rPr>
        <w:t>渔业</w:t>
      </w:r>
      <w:r>
        <w:t>标准化技术委员会</w:t>
      </w:r>
      <w:r>
        <w:rPr>
          <w:rFonts w:hint="eastAsia"/>
          <w:lang w:val="en-US" w:eastAsia="zh-CN"/>
        </w:rPr>
        <w:t>提出、</w:t>
      </w:r>
      <w:r>
        <w:rPr>
          <w:rFonts w:ascii="Times New Roman"/>
        </w:rPr>
        <w:t>归口</w:t>
      </w:r>
      <w:r>
        <w:rPr>
          <w:rFonts w:hint="eastAsia" w:ascii="Times New Roman"/>
          <w:lang w:val="en-US" w:eastAsia="zh-CN"/>
        </w:rPr>
        <w:t>并组织实施</w:t>
      </w:r>
      <w:bookmarkStart w:id="85" w:name="_GoBack"/>
      <w:bookmarkEnd w:id="85"/>
      <w:r>
        <w:rPr>
          <w:rFonts w:hint="eastAsia" w:ascii="Times New Roman"/>
        </w:rPr>
        <w:t>。</w:t>
      </w:r>
    </w:p>
    <w:p w14:paraId="310BD160">
      <w:pPr>
        <w:pStyle w:val="231"/>
      </w:pPr>
      <w:r>
        <w:rPr>
          <w:rFonts w:hint="eastAsia"/>
        </w:rPr>
        <w:t>本</w:t>
      </w:r>
      <w:r>
        <w:rPr>
          <w:rFonts w:hint="eastAsia"/>
          <w:color w:val="000000"/>
          <w:szCs w:val="22"/>
        </w:rPr>
        <w:t>文件</w:t>
      </w:r>
      <w:r>
        <w:rPr>
          <w:rFonts w:hint="eastAsia"/>
        </w:rPr>
        <w:t>起草单位：</w:t>
      </w:r>
      <w:r>
        <w:rPr>
          <w:rFonts w:hint="eastAsia" w:ascii="Times New Roman"/>
        </w:rPr>
        <w:t>江苏省淡水水产研究所、中国水产科学研究院淡水渔业研究中心、江苏省渔业技术推广中心、江苏省海洋水产研究所</w:t>
      </w:r>
      <w:r>
        <w:rPr>
          <w:rFonts w:hint="eastAsia"/>
        </w:rPr>
        <w:t>。</w:t>
      </w:r>
    </w:p>
    <w:p w14:paraId="73F43660">
      <w:pPr>
        <w:pStyle w:val="231"/>
      </w:pPr>
      <w:r>
        <w:rPr>
          <w:rFonts w:hint="eastAsia"/>
        </w:rPr>
        <w:t>本</w:t>
      </w:r>
      <w:r>
        <w:rPr>
          <w:rFonts w:hint="eastAsia"/>
          <w:color w:val="000000"/>
          <w:szCs w:val="22"/>
        </w:rPr>
        <w:t>文件</w:t>
      </w:r>
      <w:r>
        <w:rPr>
          <w:rFonts w:hint="eastAsia"/>
        </w:rPr>
        <w:t>主要起草人：</w:t>
      </w:r>
      <w:r>
        <w:rPr>
          <w:rFonts w:hint="eastAsia" w:ascii="Times New Roman"/>
        </w:rPr>
        <w:t>钟立强、李大命、王明华、宋超、朱凛、刘燕山、匡箴、唐晟凯、梅肖乐、赵永超</w:t>
      </w:r>
      <w:r>
        <w:rPr>
          <w:rFonts w:hint="eastAsia"/>
        </w:rPr>
        <w:t>。</w:t>
      </w:r>
    </w:p>
    <w:p w14:paraId="54352055"/>
    <w:p w14:paraId="0E0B84D3"/>
    <w:p w14:paraId="7BE54455"/>
    <w:p w14:paraId="5DACA082"/>
    <w:p w14:paraId="03FF0174"/>
    <w:p w14:paraId="4AD42FB7"/>
    <w:p w14:paraId="648F94C5"/>
    <w:p w14:paraId="405C46A4"/>
    <w:p w14:paraId="7DAC2496"/>
    <w:p w14:paraId="68E7285B"/>
    <w:p w14:paraId="556923E2"/>
    <w:p w14:paraId="03C82BB0"/>
    <w:p w14:paraId="61DCC625"/>
    <w:p w14:paraId="2176D438">
      <w:pPr>
        <w:sectPr>
          <w:headerReference r:id="rId11" w:type="default"/>
          <w:footerReference r:id="rId12" w:type="default"/>
          <w:pgSz w:w="11906" w:h="16838"/>
          <w:pgMar w:top="567" w:right="1134" w:bottom="1134" w:left="1418" w:header="1418" w:footer="1134" w:gutter="0"/>
          <w:pgNumType w:fmt="upperRoman" w:start="1"/>
          <w:cols w:space="720" w:num="1"/>
          <w:formProt w:val="0"/>
          <w:docGrid w:type="lines" w:linePitch="312" w:charSpace="0"/>
        </w:sectPr>
      </w:pPr>
    </w:p>
    <w:bookmarkEnd w:id="26"/>
    <w:p w14:paraId="1C5C0297">
      <w:pPr>
        <w:spacing w:line="20" w:lineRule="exact"/>
        <w:jc w:val="center"/>
        <w:rPr>
          <w:rFonts w:ascii="黑体" w:hAnsi="黑体" w:eastAsia="黑体"/>
          <w:sz w:val="32"/>
          <w:szCs w:val="32"/>
        </w:rPr>
      </w:pPr>
      <w:bookmarkStart w:id="27" w:name="BookMark4"/>
    </w:p>
    <w:p w14:paraId="47269BD2">
      <w:pPr>
        <w:spacing w:line="20" w:lineRule="exact"/>
        <w:jc w:val="center"/>
        <w:rPr>
          <w:rFonts w:ascii="黑体" w:hAnsi="黑体" w:eastAsia="黑体"/>
          <w:sz w:val="32"/>
          <w:szCs w:val="32"/>
        </w:rPr>
      </w:pPr>
    </w:p>
    <w:sdt>
      <w:sdtPr>
        <w:tag w:val="NEW_STAND_NAME"/>
        <w:id w:val="595910757"/>
        <w:lock w:val="sdtLocked"/>
        <w:placeholder>
          <w:docPart w:val="4652AE6E066543BEB67FF2B8164875F6"/>
        </w:placeholder>
      </w:sdtPr>
      <w:sdtContent>
        <w:p w14:paraId="14109990">
          <w:pPr>
            <w:pStyle w:val="179"/>
            <w:spacing w:before="3" w:beforeLines="1" w:after="686" w:afterLines="220"/>
          </w:pPr>
          <w:bookmarkStart w:id="28" w:name="NEW_STAND_NAME"/>
          <w:r>
            <w:rPr>
              <w:rFonts w:hint="eastAsia"/>
            </w:rPr>
            <w:t>外来入侵水生动物监测技术规范</w:t>
          </w:r>
        </w:p>
      </w:sdtContent>
    </w:sdt>
    <w:bookmarkEnd w:id="28"/>
    <w:p w14:paraId="1DECEEAE">
      <w:pPr>
        <w:pStyle w:val="106"/>
        <w:numPr>
          <w:ilvl w:val="1"/>
          <w:numId w:val="33"/>
        </w:numPr>
        <w:spacing w:before="312" w:after="312"/>
        <w:rPr>
          <w:szCs w:val="21"/>
        </w:rPr>
      </w:pPr>
      <w:bookmarkStart w:id="29" w:name="_Toc115033217"/>
      <w:bookmarkStart w:id="30" w:name="_Toc179275972"/>
      <w:bookmarkStart w:id="31" w:name="_Toc106644732"/>
      <w:bookmarkStart w:id="32" w:name="_Toc115033152"/>
      <w:r>
        <w:rPr>
          <w:rFonts w:hint="eastAsia" w:hAnsi="黑体"/>
        </w:rPr>
        <w:t>范围</w:t>
      </w:r>
      <w:bookmarkEnd w:id="29"/>
      <w:bookmarkEnd w:id="30"/>
      <w:bookmarkEnd w:id="31"/>
      <w:bookmarkEnd w:id="32"/>
    </w:p>
    <w:p w14:paraId="45D722F6">
      <w:pPr>
        <w:pStyle w:val="57"/>
        <w:ind w:firstLine="420"/>
        <w:rPr>
          <w:rFonts w:hAnsi="宋体"/>
        </w:rPr>
      </w:pPr>
      <w:r>
        <w:rPr>
          <w:rFonts w:hint="eastAsia"/>
        </w:rPr>
        <w:t>本文件规定了外来入侵水生动物的监测对象和频率，踏查，采样点调查，标本采集、保存及鉴定，</w:t>
      </w:r>
      <w:r>
        <w:t>风险评估</w:t>
      </w:r>
      <w:r>
        <w:rPr>
          <w:rFonts w:hint="eastAsia"/>
        </w:rPr>
        <w:t>，质量控制，</w:t>
      </w:r>
      <w:r>
        <w:t>监测数据的上报与保存</w:t>
      </w:r>
      <w:r>
        <w:rPr>
          <w:rFonts w:hint="eastAsia"/>
        </w:rPr>
        <w:t>等技术内容与要求</w:t>
      </w:r>
      <w:r>
        <w:rPr>
          <w:rFonts w:hint="eastAsia" w:hAnsi="宋体"/>
        </w:rPr>
        <w:t>。</w:t>
      </w:r>
    </w:p>
    <w:p w14:paraId="307ADB36">
      <w:pPr>
        <w:pStyle w:val="57"/>
        <w:ind w:firstLine="420"/>
        <w:rPr>
          <w:rFonts w:hAnsi="宋体"/>
        </w:rPr>
      </w:pPr>
      <w:r>
        <w:rPr>
          <w:rFonts w:hint="eastAsia" w:hAnsi="宋体"/>
        </w:rPr>
        <w:t>本文件适用于自然水域外来入侵水生动物的监测。</w:t>
      </w:r>
    </w:p>
    <w:p w14:paraId="4CF423A6">
      <w:pPr>
        <w:pStyle w:val="106"/>
        <w:numPr>
          <w:ilvl w:val="1"/>
          <w:numId w:val="33"/>
        </w:numPr>
        <w:spacing w:before="312" w:after="312"/>
      </w:pPr>
      <w:bookmarkStart w:id="33" w:name="_Toc179275973"/>
      <w:bookmarkStart w:id="34" w:name="_Toc115033218"/>
      <w:bookmarkStart w:id="35" w:name="_Toc115033153"/>
      <w:bookmarkStart w:id="36" w:name="_Toc106644733"/>
      <w:r>
        <w:rPr>
          <w:rFonts w:hint="eastAsia" w:hAnsi="黑体"/>
        </w:rPr>
        <w:t>规范性引用文件</w:t>
      </w:r>
      <w:bookmarkEnd w:id="33"/>
      <w:bookmarkEnd w:id="34"/>
      <w:bookmarkEnd w:id="35"/>
      <w:bookmarkEnd w:id="36"/>
    </w:p>
    <w:p w14:paraId="2FC7EE47">
      <w:pPr>
        <w:pStyle w:val="57"/>
        <w:ind w:firstLine="420"/>
        <w:rPr>
          <w:rFonts w:ascii="Times New Roman"/>
        </w:rPr>
      </w:pPr>
      <w:r>
        <w:rPr>
          <w:rFonts w:hint="eastAsia"/>
        </w:rPr>
        <w:t>下列文件中的内容通过文中的规范性引用而构成本文件必不可少的条款。其中，注日期的引用文件，仅该日期对应的版本适用于本文件；未注日期的引用文件，其最新版本（包括所有的修改单）适用于本文件。</w:t>
      </w:r>
    </w:p>
    <w:p w14:paraId="1ACF106D">
      <w:pPr>
        <w:pStyle w:val="57"/>
        <w:ind w:firstLine="420"/>
        <w:rPr>
          <w:rFonts w:ascii="Times New Roman"/>
        </w:rPr>
      </w:pPr>
      <w:r>
        <w:rPr>
          <w:rFonts w:ascii="Times New Roman"/>
        </w:rPr>
        <w:t>HJ 624</w:t>
      </w:r>
      <w:r>
        <w:rPr>
          <w:rFonts w:hint="eastAsia" w:ascii="Times New Roman"/>
        </w:rPr>
        <w:t>—</w:t>
      </w:r>
      <w:r>
        <w:rPr>
          <w:rFonts w:ascii="Times New Roman"/>
        </w:rPr>
        <w:t>2011</w:t>
      </w:r>
      <w:r>
        <w:rPr>
          <w:rFonts w:hint="eastAsia" w:ascii="Times New Roman"/>
        </w:rPr>
        <w:t xml:space="preserve">  </w:t>
      </w:r>
      <w:r>
        <w:rPr>
          <w:rFonts w:ascii="Times New Roman"/>
        </w:rPr>
        <w:t>外来物种环境风险评估技术导则</w:t>
      </w:r>
    </w:p>
    <w:p w14:paraId="7CAB7484">
      <w:pPr>
        <w:pStyle w:val="57"/>
        <w:ind w:firstLine="420"/>
        <w:rPr>
          <w:rFonts w:ascii="Times New Roman"/>
        </w:rPr>
      </w:pPr>
      <w:r>
        <w:rPr>
          <w:rFonts w:ascii="Times New Roman"/>
        </w:rPr>
        <w:t>HJ 710.7</w:t>
      </w:r>
      <w:r>
        <w:rPr>
          <w:rFonts w:hint="eastAsia" w:ascii="Times New Roman"/>
        </w:rPr>
        <w:t>—</w:t>
      </w:r>
      <w:r>
        <w:rPr>
          <w:rFonts w:ascii="Times New Roman"/>
        </w:rPr>
        <w:t xml:space="preserve">2014 </w:t>
      </w:r>
      <w:r>
        <w:rPr>
          <w:rFonts w:hint="eastAsia" w:ascii="Times New Roman"/>
        </w:rPr>
        <w:t xml:space="preserve"> 生物多样性观测技术导则</w:t>
      </w:r>
      <w:r>
        <w:rPr>
          <w:rFonts w:ascii="Times New Roman"/>
        </w:rPr>
        <w:t xml:space="preserve"> </w:t>
      </w:r>
      <w:r>
        <w:rPr>
          <w:rFonts w:hint="eastAsia" w:ascii="Times New Roman"/>
        </w:rPr>
        <w:t xml:space="preserve"> 内陆水域鱼类</w:t>
      </w:r>
    </w:p>
    <w:p w14:paraId="26E35E5F">
      <w:pPr>
        <w:pStyle w:val="57"/>
        <w:ind w:firstLine="420"/>
        <w:rPr>
          <w:rFonts w:ascii="Times New Roman"/>
        </w:rPr>
      </w:pPr>
      <w:r>
        <w:rPr>
          <w:rFonts w:ascii="Times New Roman"/>
        </w:rPr>
        <w:t>SC/T 9102.3</w:t>
      </w:r>
      <w:r>
        <w:rPr>
          <w:rFonts w:hint="eastAsia" w:ascii="Times New Roman"/>
        </w:rPr>
        <w:t>—2007</w:t>
      </w:r>
      <w:r>
        <w:rPr>
          <w:rFonts w:ascii="Times New Roman"/>
        </w:rPr>
        <w:t xml:space="preserve">  渔业生态环境监测规范</w:t>
      </w:r>
      <w:r>
        <w:rPr>
          <w:rFonts w:hint="eastAsia" w:ascii="Times New Roman"/>
        </w:rPr>
        <w:t xml:space="preserve">  </w:t>
      </w:r>
      <w:r>
        <w:rPr>
          <w:rFonts w:ascii="Times New Roman"/>
        </w:rPr>
        <w:t>第3部分：淡水</w:t>
      </w:r>
    </w:p>
    <w:p w14:paraId="19314196">
      <w:pPr>
        <w:pStyle w:val="57"/>
        <w:ind w:firstLine="420"/>
        <w:rPr>
          <w:rFonts w:ascii="Times New Roman"/>
        </w:rPr>
      </w:pPr>
      <w:r>
        <w:rPr>
          <w:rFonts w:ascii="Times New Roman"/>
        </w:rPr>
        <w:t>SC/T 9429</w:t>
      </w:r>
      <w:r>
        <w:rPr>
          <w:rFonts w:hint="eastAsia" w:ascii="Times New Roman"/>
        </w:rPr>
        <w:t>—</w:t>
      </w:r>
      <w:r>
        <w:rPr>
          <w:rFonts w:ascii="Times New Roman"/>
        </w:rPr>
        <w:t xml:space="preserve">2019 </w:t>
      </w:r>
      <w:r>
        <w:rPr>
          <w:rFonts w:hint="eastAsia" w:ascii="Times New Roman"/>
        </w:rPr>
        <w:t xml:space="preserve"> </w:t>
      </w:r>
      <w:r>
        <w:rPr>
          <w:rFonts w:ascii="Times New Roman"/>
        </w:rPr>
        <w:t>淡水渔业资源调查规范河流</w:t>
      </w:r>
    </w:p>
    <w:p w14:paraId="5667382B">
      <w:pPr>
        <w:pStyle w:val="57"/>
        <w:ind w:firstLine="420"/>
        <w:rPr>
          <w:rFonts w:ascii="Times New Roman"/>
        </w:rPr>
      </w:pPr>
      <w:r>
        <w:rPr>
          <w:rFonts w:ascii="Times New Roman"/>
        </w:rPr>
        <w:t>SN/T 2340</w:t>
      </w:r>
      <w:r>
        <w:rPr>
          <w:rFonts w:hint="eastAsia" w:ascii="Times New Roman"/>
        </w:rPr>
        <w:t>—</w:t>
      </w:r>
      <w:r>
        <w:rPr>
          <w:rFonts w:ascii="Times New Roman"/>
        </w:rPr>
        <w:t xml:space="preserve">2009 </w:t>
      </w:r>
      <w:r>
        <w:rPr>
          <w:rFonts w:hint="eastAsia" w:ascii="Times New Roman"/>
        </w:rPr>
        <w:t xml:space="preserve"> </w:t>
      </w:r>
      <w:r>
        <w:rPr>
          <w:rFonts w:ascii="Times New Roman"/>
        </w:rPr>
        <w:t>有害生物图像摄取操作规范</w:t>
      </w:r>
    </w:p>
    <w:p w14:paraId="6AFE90F3">
      <w:pPr>
        <w:pStyle w:val="57"/>
        <w:ind w:firstLine="420"/>
        <w:rPr>
          <w:rFonts w:ascii="Times New Roman"/>
        </w:rPr>
      </w:pPr>
      <w:r>
        <w:rPr>
          <w:rFonts w:hint="eastAsia" w:ascii="Times New Roman"/>
        </w:rPr>
        <w:t>DB32</w:t>
      </w:r>
      <w:r>
        <w:rPr>
          <w:rFonts w:ascii="Times New Roman"/>
        </w:rPr>
        <w:t>/T</w:t>
      </w:r>
      <w:r>
        <w:rPr>
          <w:rFonts w:hint="eastAsia" w:ascii="Times New Roman"/>
        </w:rPr>
        <w:t xml:space="preserve"> 4539—2023</w:t>
      </w:r>
      <w:r>
        <w:rPr>
          <w:rFonts w:ascii="Times New Roman"/>
        </w:rPr>
        <w:t xml:space="preserve"> </w:t>
      </w:r>
      <w:r>
        <w:rPr>
          <w:rFonts w:hint="eastAsia" w:ascii="Times New Roman"/>
        </w:rPr>
        <w:t xml:space="preserve"> 淡水</w:t>
      </w:r>
      <w:r>
        <w:rPr>
          <w:rFonts w:ascii="Times New Roman"/>
        </w:rPr>
        <w:t>生物环境DNA</w:t>
      </w:r>
      <w:r>
        <w:rPr>
          <w:rFonts w:hint="eastAsia" w:ascii="Times New Roman"/>
        </w:rPr>
        <w:t>监测技术方法</w:t>
      </w:r>
    </w:p>
    <w:p w14:paraId="77428544">
      <w:pPr>
        <w:pStyle w:val="106"/>
        <w:numPr>
          <w:ilvl w:val="1"/>
          <w:numId w:val="33"/>
        </w:numPr>
        <w:spacing w:before="312" w:after="312"/>
      </w:pPr>
      <w:bookmarkStart w:id="37" w:name="_Toc115033219"/>
      <w:bookmarkStart w:id="38" w:name="_Toc106644734"/>
      <w:bookmarkStart w:id="39" w:name="_Toc115033154"/>
      <w:bookmarkStart w:id="40" w:name="_Toc179275974"/>
      <w:r>
        <w:rPr>
          <w:rFonts w:hint="eastAsia" w:hAnsi="黑体"/>
        </w:rPr>
        <w:t>术语和定义</w:t>
      </w:r>
      <w:bookmarkEnd w:id="37"/>
      <w:bookmarkEnd w:id="38"/>
      <w:bookmarkEnd w:id="39"/>
      <w:bookmarkEnd w:id="40"/>
    </w:p>
    <w:p w14:paraId="696AC8B5">
      <w:pPr>
        <w:pStyle w:val="57"/>
        <w:ind w:firstLine="420"/>
      </w:pPr>
      <w:sdt>
        <w:sdtPr>
          <w:rPr>
            <w:rFonts w:hint="eastAsia"/>
          </w:r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r>
            <w:rPr>
              <w:rFonts w:hint="eastAsia" w:hAnsi="宋体"/>
            </w:rPr>
            <w:t>下列术语和定义适用于本文件。</w:t>
          </w:r>
        </w:sdtContent>
      </w:sdt>
    </w:p>
    <w:p w14:paraId="5D1057EA">
      <w:pPr>
        <w:pStyle w:val="224"/>
        <w:numPr>
          <w:ilvl w:val="2"/>
          <w:numId w:val="33"/>
        </w:numPr>
        <w:ind w:left="420" w:hanging="420" w:hangingChars="200"/>
        <w:rPr>
          <w:rFonts w:ascii="黑体" w:hAnsi="黑体" w:eastAsia="黑体"/>
        </w:rPr>
      </w:pPr>
      <w:r>
        <w:rPr>
          <w:rFonts w:hint="eastAsia" w:ascii="黑体" w:hAnsi="黑体" w:eastAsia="黑体"/>
        </w:rPr>
        <w:t xml:space="preserve"> </w:t>
      </w:r>
    </w:p>
    <w:p w14:paraId="0AA50943">
      <w:pPr>
        <w:pStyle w:val="224"/>
        <w:ind w:left="420"/>
        <w:rPr>
          <w:rFonts w:ascii="黑体" w:hAnsi="黑体" w:eastAsia="黑体"/>
        </w:rPr>
      </w:pPr>
      <w:r>
        <w:rPr>
          <w:rFonts w:hint="eastAsia" w:ascii="黑体" w:hAnsi="黑体" w:eastAsia="黑体"/>
        </w:rPr>
        <w:t xml:space="preserve">外来水生动物  </w:t>
      </w:r>
      <w:r>
        <w:rPr>
          <w:rFonts w:ascii="Times New Roman" w:eastAsia="黑体"/>
        </w:rPr>
        <w:t>alien aquatic animal</w:t>
      </w:r>
    </w:p>
    <w:p w14:paraId="00411382">
      <w:pPr>
        <w:pStyle w:val="57"/>
        <w:ind w:firstLine="420"/>
      </w:pPr>
      <w:r>
        <w:rPr>
          <w:rFonts w:hint="eastAsia"/>
        </w:rPr>
        <w:t>出现在其过去或现在的自然分布范围及潜在扩散范围以外的水生动物种、亚种或以下的分类单元。</w:t>
      </w:r>
    </w:p>
    <w:p w14:paraId="71B24B0D">
      <w:pPr>
        <w:pStyle w:val="224"/>
        <w:numPr>
          <w:ilvl w:val="2"/>
          <w:numId w:val="33"/>
        </w:numPr>
        <w:ind w:left="420" w:hanging="420" w:hangingChars="200"/>
        <w:rPr>
          <w:rFonts w:ascii="黑体" w:hAnsi="黑体" w:eastAsia="黑体"/>
          <w:szCs w:val="21"/>
        </w:rPr>
      </w:pPr>
    </w:p>
    <w:p w14:paraId="1762E40B">
      <w:pPr>
        <w:pStyle w:val="224"/>
        <w:ind w:left="420"/>
        <w:rPr>
          <w:rFonts w:ascii="黑体" w:hAnsi="黑体" w:eastAsia="黑体"/>
          <w:szCs w:val="21"/>
        </w:rPr>
      </w:pPr>
      <w:r>
        <w:rPr>
          <w:rFonts w:hint="eastAsia" w:ascii="黑体" w:hAnsi="黑体" w:eastAsia="黑体"/>
        </w:rPr>
        <w:t xml:space="preserve">外来入侵水生动物  </w:t>
      </w:r>
      <w:r>
        <w:rPr>
          <w:rFonts w:ascii="Times New Roman" w:eastAsia="黑体"/>
        </w:rPr>
        <w:t>invasive alien aquatic animal</w:t>
      </w:r>
    </w:p>
    <w:p w14:paraId="2E7D61E5">
      <w:pPr>
        <w:pStyle w:val="57"/>
        <w:ind w:firstLine="420"/>
        <w:rPr>
          <w:rFonts w:hAnsi="宋体"/>
        </w:rPr>
      </w:pPr>
      <w:r>
        <w:rPr>
          <w:rFonts w:hint="eastAsia"/>
        </w:rPr>
        <w:t>传入定殖并对生态系统、生境、物种带来威胁或者危害，影响生态环境，损害农林牧渔业可持续发展和生物多样性的外来水生动物。</w:t>
      </w:r>
    </w:p>
    <w:p w14:paraId="7F45A9F2">
      <w:pPr>
        <w:pStyle w:val="224"/>
        <w:numPr>
          <w:ilvl w:val="2"/>
          <w:numId w:val="33"/>
        </w:numPr>
        <w:ind w:left="420" w:hanging="420" w:hangingChars="200"/>
        <w:rPr>
          <w:rFonts w:ascii="黑体" w:hAnsi="黑体" w:eastAsia="黑体"/>
        </w:rPr>
      </w:pPr>
    </w:p>
    <w:p w14:paraId="6A739238">
      <w:pPr>
        <w:pStyle w:val="224"/>
        <w:ind w:left="420"/>
        <w:rPr>
          <w:rFonts w:ascii="黑体" w:hAnsi="黑体" w:eastAsia="黑体"/>
        </w:rPr>
      </w:pPr>
      <w:r>
        <w:rPr>
          <w:rFonts w:ascii="Times New Roman" w:eastAsia="黑体"/>
        </w:rPr>
        <w:t>环境DNA</w:t>
      </w:r>
      <w:r>
        <w:rPr>
          <w:rFonts w:hint="eastAsia" w:ascii="黑体" w:hAnsi="黑体" w:eastAsia="黑体"/>
        </w:rPr>
        <w:t xml:space="preserve">  </w:t>
      </w:r>
      <w:r>
        <w:rPr>
          <w:rFonts w:hint="eastAsia" w:ascii="Times New Roman" w:eastAsia="黑体"/>
        </w:rPr>
        <w:t>environmental DNA；eDNA</w:t>
      </w:r>
    </w:p>
    <w:p w14:paraId="288BC37E">
      <w:pPr>
        <w:ind w:firstLine="420" w:firstLineChars="200"/>
      </w:pPr>
      <w:r>
        <w:rPr>
          <w:rFonts w:hint="eastAsia"/>
        </w:rPr>
        <w:t>环境介质（水、土壤、沉积物、生物膜、空气等）或混合生物组织中存在的脱氧核糖核酸（DNA）等</w:t>
      </w:r>
      <w:r>
        <w:rPr>
          <w:rFonts w:ascii="Times New Roman"/>
        </w:rPr>
        <w:t>生物</w:t>
      </w:r>
      <w:r>
        <w:rPr>
          <w:rFonts w:hint="eastAsia" w:ascii="Times New Roman"/>
        </w:rPr>
        <w:t>遗传物质</w:t>
      </w:r>
      <w:r>
        <w:rPr>
          <w:rFonts w:hint="eastAsia"/>
        </w:rPr>
        <w:t>。</w:t>
      </w:r>
    </w:p>
    <w:p w14:paraId="04237C97">
      <w:pPr>
        <w:ind w:firstLine="420" w:firstLineChars="200"/>
      </w:pPr>
      <w:r>
        <w:rPr>
          <w:rFonts w:hint="eastAsia"/>
        </w:rPr>
        <w:t>[来源：</w:t>
      </w:r>
      <w:r>
        <w:rPr>
          <w:rFonts w:hint="eastAsia" w:ascii="Times New Roman"/>
        </w:rPr>
        <w:t>DB32</w:t>
      </w:r>
      <w:r>
        <w:rPr>
          <w:rFonts w:ascii="Times New Roman"/>
        </w:rPr>
        <w:t>/T</w:t>
      </w:r>
      <w:r>
        <w:rPr>
          <w:rFonts w:hint="eastAsia" w:ascii="Times New Roman"/>
        </w:rPr>
        <w:t xml:space="preserve"> 4539—2023，3.2</w:t>
      </w:r>
      <w:r>
        <w:rPr>
          <w:rFonts w:hint="eastAsia"/>
        </w:rPr>
        <w:t>]</w:t>
      </w:r>
    </w:p>
    <w:p w14:paraId="10FD03A0">
      <w:pPr>
        <w:pStyle w:val="106"/>
        <w:numPr>
          <w:ilvl w:val="1"/>
          <w:numId w:val="33"/>
        </w:numPr>
        <w:spacing w:before="312" w:after="312"/>
      </w:pPr>
      <w:bookmarkStart w:id="41" w:name="_Toc179275975"/>
      <w:r>
        <w:rPr>
          <w:rFonts w:hint="eastAsia" w:hAnsi="黑体"/>
        </w:rPr>
        <w:t>监测对象和频率</w:t>
      </w:r>
      <w:bookmarkEnd w:id="41"/>
    </w:p>
    <w:p w14:paraId="7A3A24D5">
      <w:pPr>
        <w:pStyle w:val="106"/>
        <w:numPr>
          <w:ilvl w:val="2"/>
          <w:numId w:val="33"/>
        </w:numPr>
        <w:spacing w:before="312" w:after="312"/>
        <w:outlineLvl w:val="1"/>
        <w:rPr>
          <w:rFonts w:ascii="Times New Roman"/>
        </w:rPr>
      </w:pPr>
      <w:bookmarkStart w:id="42" w:name="_Toc179275976"/>
      <w:bookmarkStart w:id="43" w:name="_Toc106644745"/>
      <w:bookmarkStart w:id="44" w:name="_Toc115033229"/>
      <w:bookmarkStart w:id="45" w:name="_Toc115033164"/>
      <w:r>
        <w:rPr>
          <w:rFonts w:hint="eastAsia" w:ascii="Times New Roman"/>
        </w:rPr>
        <w:t>监测对象</w:t>
      </w:r>
      <w:bookmarkEnd w:id="42"/>
    </w:p>
    <w:p w14:paraId="4DF59CD8">
      <w:pPr>
        <w:pStyle w:val="57"/>
        <w:ind w:firstLine="420"/>
        <w:rPr>
          <w:szCs w:val="21"/>
        </w:rPr>
      </w:pPr>
      <w:r>
        <w:rPr>
          <w:rFonts w:hint="eastAsia"/>
          <w:szCs w:val="21"/>
        </w:rPr>
        <w:t>《中国外来入侵物种名单》和《重点管理外来入侵物种名录》中确定的</w:t>
      </w:r>
      <w:r>
        <w:t>水生动物</w:t>
      </w:r>
      <w:r>
        <w:rPr>
          <w:rFonts w:hint="eastAsia"/>
          <w:szCs w:val="21"/>
        </w:rPr>
        <w:t>和未在名单及名录中出现的外来水生动物。</w:t>
      </w:r>
    </w:p>
    <w:p w14:paraId="7E19691A">
      <w:pPr>
        <w:pStyle w:val="106"/>
        <w:numPr>
          <w:ilvl w:val="2"/>
          <w:numId w:val="33"/>
        </w:numPr>
        <w:spacing w:before="312" w:after="312"/>
        <w:outlineLvl w:val="1"/>
        <w:rPr>
          <w:rFonts w:ascii="Times New Roman"/>
        </w:rPr>
      </w:pPr>
      <w:bookmarkStart w:id="46" w:name="_Toc179275977"/>
      <w:r>
        <w:rPr>
          <w:rFonts w:hint="eastAsia" w:ascii="Times New Roman"/>
        </w:rPr>
        <w:t>监测频率</w:t>
      </w:r>
      <w:bookmarkEnd w:id="46"/>
    </w:p>
    <w:p w14:paraId="069E2803">
      <w:pPr>
        <w:pStyle w:val="57"/>
        <w:ind w:firstLine="420"/>
        <w:rPr>
          <w:szCs w:val="21"/>
        </w:rPr>
      </w:pPr>
      <w:r>
        <w:rPr>
          <w:rFonts w:hint="eastAsia"/>
          <w:szCs w:val="21"/>
        </w:rPr>
        <w:t>每</w:t>
      </w:r>
      <w:r>
        <w:rPr>
          <w:rFonts w:ascii="Times New Roman"/>
          <w:szCs w:val="21"/>
        </w:rPr>
        <w:t>5</w:t>
      </w:r>
      <w:r>
        <w:rPr>
          <w:rFonts w:hint="eastAsia"/>
          <w:szCs w:val="21"/>
        </w:rPr>
        <w:t>年宜监测1次，可根据外来入侵水生动物的危害程度调整监测周期。</w:t>
      </w:r>
    </w:p>
    <w:bookmarkEnd w:id="43"/>
    <w:bookmarkEnd w:id="44"/>
    <w:bookmarkEnd w:id="45"/>
    <w:p w14:paraId="63021287">
      <w:pPr>
        <w:pStyle w:val="106"/>
        <w:numPr>
          <w:ilvl w:val="1"/>
          <w:numId w:val="33"/>
        </w:numPr>
        <w:spacing w:before="312" w:after="312"/>
      </w:pPr>
      <w:bookmarkStart w:id="47" w:name="_Toc179275978"/>
      <w:r>
        <w:rPr>
          <w:rFonts w:hint="eastAsia" w:hAnsi="黑体"/>
        </w:rPr>
        <w:t>踏查</w:t>
      </w:r>
      <w:bookmarkEnd w:id="47"/>
    </w:p>
    <w:p w14:paraId="6B5552E8">
      <w:pPr>
        <w:pStyle w:val="106"/>
        <w:numPr>
          <w:ilvl w:val="2"/>
          <w:numId w:val="33"/>
        </w:numPr>
        <w:spacing w:before="312" w:after="312"/>
        <w:outlineLvl w:val="1"/>
        <w:rPr>
          <w:rFonts w:ascii="Times New Roman"/>
        </w:rPr>
      </w:pPr>
      <w:bookmarkStart w:id="48" w:name="_Toc179275979"/>
      <w:r>
        <w:rPr>
          <w:rFonts w:hint="eastAsia" w:ascii="Times New Roman"/>
        </w:rPr>
        <w:t>踏查时间</w:t>
      </w:r>
      <w:bookmarkEnd w:id="48"/>
    </w:p>
    <w:p w14:paraId="7DF5327B">
      <w:pPr>
        <w:autoSpaceDE w:val="0"/>
        <w:autoSpaceDN w:val="0"/>
        <w:adjustRightInd w:val="0"/>
        <w:ind w:firstLine="420" w:firstLineChars="200"/>
        <w:jc w:val="left"/>
      </w:pPr>
      <w:r>
        <w:rPr>
          <w:rFonts w:hint="eastAsia"/>
        </w:rPr>
        <w:t>根据外来入侵水生动物的生物学和生态学特性，选择在其危害发生期或繁殖期进行踏查。</w:t>
      </w:r>
    </w:p>
    <w:p w14:paraId="32198DE8">
      <w:pPr>
        <w:pStyle w:val="106"/>
        <w:numPr>
          <w:ilvl w:val="2"/>
          <w:numId w:val="33"/>
        </w:numPr>
        <w:spacing w:before="312" w:after="312"/>
        <w:outlineLvl w:val="1"/>
        <w:rPr>
          <w:rFonts w:ascii="Times New Roman"/>
        </w:rPr>
      </w:pPr>
      <w:bookmarkStart w:id="49" w:name="_Toc179275980"/>
      <w:r>
        <w:rPr>
          <w:rFonts w:hint="eastAsia" w:ascii="Times New Roman"/>
        </w:rPr>
        <w:t>踏查路线和踏查点</w:t>
      </w:r>
      <w:bookmarkEnd w:id="49"/>
    </w:p>
    <w:p w14:paraId="241D4F55">
      <w:pPr>
        <w:pStyle w:val="167"/>
        <w:numPr>
          <w:ilvl w:val="0"/>
          <w:numId w:val="0"/>
        </w:numPr>
        <w:ind w:firstLine="420" w:firstLineChars="200"/>
        <w:rPr>
          <w:szCs w:val="21"/>
        </w:rPr>
      </w:pPr>
      <w:r>
        <w:rPr>
          <w:rFonts w:hint="eastAsia"/>
          <w:szCs w:val="21"/>
        </w:rPr>
        <w:t>根据监测范围内的生境类型和水域分布情况设计踏查路线，踏查点包括但不限于：</w:t>
      </w:r>
    </w:p>
    <w:p w14:paraId="224A3E03">
      <w:pPr>
        <w:pStyle w:val="167"/>
        <w:numPr>
          <w:ilvl w:val="0"/>
          <w:numId w:val="34"/>
        </w:numPr>
        <w:rPr>
          <w:rFonts w:ascii="Times New Roman"/>
          <w:szCs w:val="21"/>
        </w:rPr>
      </w:pPr>
      <w:r>
        <w:rPr>
          <w:rFonts w:ascii="Times New Roman"/>
          <w:szCs w:val="21"/>
        </w:rPr>
        <w:t>河流进入调查县（市、区）的起止点、支流、河流的交汇地；</w:t>
      </w:r>
    </w:p>
    <w:p w14:paraId="2A3CE1F5">
      <w:pPr>
        <w:pStyle w:val="167"/>
        <w:numPr>
          <w:ilvl w:val="0"/>
          <w:numId w:val="34"/>
        </w:numPr>
        <w:rPr>
          <w:rFonts w:ascii="Times New Roman"/>
          <w:szCs w:val="21"/>
        </w:rPr>
      </w:pPr>
      <w:r>
        <w:rPr>
          <w:rFonts w:ascii="Times New Roman"/>
          <w:szCs w:val="21"/>
        </w:rPr>
        <w:t>大型水库及湖泊的进出水口及水域中心；</w:t>
      </w:r>
    </w:p>
    <w:p w14:paraId="68520DD8">
      <w:pPr>
        <w:pStyle w:val="167"/>
        <w:numPr>
          <w:ilvl w:val="0"/>
          <w:numId w:val="34"/>
        </w:numPr>
        <w:rPr>
          <w:rFonts w:ascii="Times New Roman"/>
          <w:szCs w:val="21"/>
        </w:rPr>
      </w:pPr>
      <w:r>
        <w:rPr>
          <w:rFonts w:ascii="Times New Roman"/>
          <w:szCs w:val="21"/>
        </w:rPr>
        <w:t>滩涂、成片水田及连接沟渠、寺庙周围的自然水体。</w:t>
      </w:r>
    </w:p>
    <w:p w14:paraId="3487770C">
      <w:pPr>
        <w:pStyle w:val="106"/>
        <w:numPr>
          <w:ilvl w:val="2"/>
          <w:numId w:val="33"/>
        </w:numPr>
        <w:spacing w:before="312" w:after="312"/>
        <w:outlineLvl w:val="1"/>
        <w:rPr>
          <w:rFonts w:ascii="Times New Roman"/>
        </w:rPr>
      </w:pPr>
      <w:bookmarkStart w:id="50" w:name="_Toc179275981"/>
      <w:r>
        <w:rPr>
          <w:rFonts w:hint="eastAsia" w:ascii="Times New Roman"/>
        </w:rPr>
        <w:t>踏查方法</w:t>
      </w:r>
      <w:bookmarkEnd w:id="50"/>
    </w:p>
    <w:p w14:paraId="04C965B6">
      <w:pPr>
        <w:pStyle w:val="67"/>
        <w:numPr>
          <w:ilvl w:val="3"/>
          <w:numId w:val="33"/>
        </w:numPr>
        <w:spacing w:before="156" w:after="156"/>
      </w:pPr>
      <w:bookmarkStart w:id="51" w:name="_Toc115033239"/>
      <w:bookmarkStart w:id="52" w:name="_Toc106644755"/>
      <w:r>
        <w:rPr>
          <w:rFonts w:hint="eastAsia" w:hAnsi="黑体"/>
        </w:rPr>
        <w:t>文献调研法</w:t>
      </w:r>
    </w:p>
    <w:p w14:paraId="0E9131B3">
      <w:pPr>
        <w:pStyle w:val="166"/>
        <w:numPr>
          <w:ilvl w:val="0"/>
          <w:numId w:val="0"/>
        </w:numPr>
        <w:ind w:firstLine="420" w:firstLineChars="200"/>
        <w:rPr>
          <w:rFonts w:ascii="Times New Roman"/>
        </w:rPr>
      </w:pPr>
      <w:r>
        <w:rPr>
          <w:rFonts w:ascii="Times New Roman"/>
        </w:rPr>
        <w:t>检索文献</w:t>
      </w:r>
      <w:r>
        <w:rPr>
          <w:rFonts w:hint="eastAsia" w:ascii="Times New Roman"/>
        </w:rPr>
        <w:t>和资料查询</w:t>
      </w:r>
      <w:r>
        <w:rPr>
          <w:rFonts w:ascii="Times New Roman"/>
        </w:rPr>
        <w:t>该</w:t>
      </w:r>
      <w:r>
        <w:rPr>
          <w:rFonts w:hint="eastAsia" w:ascii="Times New Roman"/>
        </w:rPr>
        <w:t>区</w:t>
      </w:r>
      <w:r>
        <w:rPr>
          <w:rFonts w:ascii="Times New Roman"/>
        </w:rPr>
        <w:t>域外来入侵</w:t>
      </w:r>
      <w:r>
        <w:rPr>
          <w:rFonts w:hint="eastAsia" w:ascii="Times New Roman"/>
        </w:rPr>
        <w:t>水生动物的</w:t>
      </w:r>
      <w:r>
        <w:rPr>
          <w:rFonts w:ascii="Times New Roman"/>
        </w:rPr>
        <w:t>报道</w:t>
      </w:r>
      <w:r>
        <w:rPr>
          <w:rFonts w:hint="eastAsia" w:ascii="Times New Roman"/>
        </w:rPr>
        <w:t>。</w:t>
      </w:r>
    </w:p>
    <w:p w14:paraId="47F59FB5">
      <w:pPr>
        <w:pStyle w:val="67"/>
        <w:numPr>
          <w:ilvl w:val="3"/>
          <w:numId w:val="33"/>
        </w:numPr>
        <w:spacing w:before="156" w:after="156"/>
      </w:pPr>
      <w:r>
        <w:rPr>
          <w:rFonts w:hint="eastAsia" w:hAnsi="黑体"/>
        </w:rPr>
        <w:t>实地走访法</w:t>
      </w:r>
    </w:p>
    <w:p w14:paraId="0DBC4360">
      <w:pPr>
        <w:pStyle w:val="166"/>
        <w:numPr>
          <w:ilvl w:val="0"/>
          <w:numId w:val="0"/>
        </w:numPr>
        <w:ind w:firstLine="420" w:firstLineChars="200"/>
        <w:rPr>
          <w:rFonts w:ascii="Times New Roman"/>
        </w:rPr>
      </w:pPr>
      <w:r>
        <w:rPr>
          <w:rFonts w:hint="eastAsia" w:ascii="Times New Roman"/>
        </w:rPr>
        <w:t>走访踏查县（市、区）域内</w:t>
      </w:r>
      <w:r>
        <w:rPr>
          <w:rFonts w:hint="eastAsia"/>
        </w:rPr>
        <w:t>渔业管理人员、河湖湿地水域管理人员、</w:t>
      </w:r>
      <w:r>
        <w:rPr>
          <w:rFonts w:hint="eastAsia" w:ascii="Times New Roman"/>
        </w:rPr>
        <w:t>主要渔业市场</w:t>
      </w:r>
      <w:r>
        <w:rPr>
          <w:rFonts w:hint="eastAsia"/>
        </w:rPr>
        <w:t>经营</w:t>
      </w:r>
      <w:r>
        <w:t>者</w:t>
      </w:r>
      <w:r>
        <w:rPr>
          <w:rFonts w:hint="eastAsia" w:ascii="Times New Roman"/>
        </w:rPr>
        <w:t>、垂钓者、</w:t>
      </w:r>
      <w:r>
        <w:rPr>
          <w:rFonts w:hint="eastAsia"/>
        </w:rPr>
        <w:t>河湖管理员、</w:t>
      </w:r>
      <w:r>
        <w:rPr>
          <w:rFonts w:hint="eastAsia" w:ascii="Times New Roman"/>
        </w:rPr>
        <w:t>渔民等，询问记录</w:t>
      </w:r>
      <w:r>
        <w:rPr>
          <w:rFonts w:ascii="Times New Roman"/>
        </w:rPr>
        <w:t>入侵水生动物的发生分布情况</w:t>
      </w:r>
      <w:r>
        <w:rPr>
          <w:rFonts w:hint="eastAsia" w:ascii="Times New Roman"/>
        </w:rPr>
        <w:t>。</w:t>
      </w:r>
    </w:p>
    <w:bookmarkEnd w:id="51"/>
    <w:bookmarkEnd w:id="52"/>
    <w:p w14:paraId="5029C64E">
      <w:pPr>
        <w:pStyle w:val="106"/>
        <w:numPr>
          <w:ilvl w:val="2"/>
          <w:numId w:val="33"/>
        </w:numPr>
        <w:spacing w:before="312" w:after="312"/>
        <w:outlineLvl w:val="1"/>
        <w:rPr>
          <w:rFonts w:ascii="Times New Roman"/>
        </w:rPr>
      </w:pPr>
      <w:bookmarkStart w:id="53" w:name="_Toc179275982"/>
      <w:r>
        <w:rPr>
          <w:rFonts w:hint="eastAsia" w:ascii="Times New Roman"/>
        </w:rPr>
        <w:t>踏查内容</w:t>
      </w:r>
      <w:bookmarkEnd w:id="53"/>
    </w:p>
    <w:p w14:paraId="20F47537">
      <w:pPr>
        <w:autoSpaceDE w:val="0"/>
        <w:autoSpaceDN w:val="0"/>
        <w:adjustRightInd w:val="0"/>
        <w:ind w:firstLine="420" w:firstLineChars="200"/>
        <w:jc w:val="left"/>
        <w:rPr>
          <w:rFonts w:ascii="Times New Roman" w:hAnsi="Times New Roman" w:cs="Times New Roman"/>
          <w:kern w:val="0"/>
        </w:rPr>
      </w:pPr>
      <w:r>
        <w:rPr>
          <w:rFonts w:ascii="Times New Roman" w:hAnsi="Times New Roman" w:cs="Times New Roman"/>
          <w:kern w:val="0"/>
        </w:rPr>
        <w:t>记录踏查点面积（长度）、生境类型、入侵物种名称、危害对象等数据，踏查结果记录于附录</w:t>
      </w:r>
      <w:r>
        <w:rPr>
          <w:rFonts w:hint="eastAsia" w:ascii="Times New Roman" w:hAnsi="Times New Roman" w:cs="Times New Roman"/>
          <w:kern w:val="0"/>
        </w:rPr>
        <w:t>A</w:t>
      </w:r>
      <w:r>
        <w:rPr>
          <w:rFonts w:ascii="Times New Roman" w:hAnsi="Times New Roman" w:cs="Times New Roman"/>
          <w:kern w:val="0"/>
        </w:rPr>
        <w:t>中的表</w:t>
      </w:r>
      <w:r>
        <w:rPr>
          <w:rFonts w:hint="eastAsia" w:ascii="Times New Roman" w:hAnsi="Times New Roman" w:cs="Times New Roman"/>
          <w:kern w:val="0"/>
        </w:rPr>
        <w:t>A</w:t>
      </w:r>
      <w:r>
        <w:rPr>
          <w:rFonts w:ascii="Times New Roman" w:hAnsi="Times New Roman" w:cs="Times New Roman"/>
          <w:kern w:val="0"/>
        </w:rPr>
        <w:t>.1。</w:t>
      </w:r>
    </w:p>
    <w:p w14:paraId="36C19ECC">
      <w:pPr>
        <w:pStyle w:val="106"/>
        <w:numPr>
          <w:ilvl w:val="1"/>
          <w:numId w:val="33"/>
        </w:numPr>
        <w:spacing w:before="312" w:after="312"/>
      </w:pPr>
      <w:bookmarkStart w:id="54" w:name="_Toc179275983"/>
      <w:r>
        <w:rPr>
          <w:rFonts w:hint="eastAsia" w:hAnsi="黑体"/>
        </w:rPr>
        <w:t>采样点调查</w:t>
      </w:r>
      <w:bookmarkEnd w:id="54"/>
    </w:p>
    <w:p w14:paraId="1E3660BC">
      <w:pPr>
        <w:pStyle w:val="106"/>
        <w:numPr>
          <w:ilvl w:val="2"/>
          <w:numId w:val="33"/>
        </w:numPr>
        <w:spacing w:before="312" w:after="312"/>
        <w:outlineLvl w:val="1"/>
        <w:rPr>
          <w:rFonts w:ascii="Times New Roman"/>
        </w:rPr>
      </w:pPr>
      <w:bookmarkStart w:id="55" w:name="_Toc179275984"/>
      <w:r>
        <w:rPr>
          <w:rFonts w:hint="eastAsia" w:ascii="Times New Roman"/>
        </w:rPr>
        <w:t>调查时间和频次</w:t>
      </w:r>
      <w:bookmarkEnd w:id="55"/>
    </w:p>
    <w:p w14:paraId="46F97DAE">
      <w:pPr>
        <w:spacing w:before="156" w:after="156"/>
        <w:ind w:firstLine="420" w:firstLineChars="200"/>
        <w:rPr>
          <w:rFonts w:ascii="Times New Roman" w:hAnsi="Times New Roman" w:cs="Times New Roman"/>
          <w:kern w:val="0"/>
        </w:rPr>
      </w:pPr>
      <w:r>
        <w:rPr>
          <w:rFonts w:hint="eastAsia" w:ascii="Times New Roman" w:hAnsi="Times New Roman" w:cs="Times New Roman"/>
          <w:kern w:val="0"/>
        </w:rPr>
        <w:t>根据外来入侵水生动物生物学和生态学特性，选择在其危害发生期或繁殖期进行调查。两栖类和爬行类动物调查宜在晚上开展。宜每年调查2次～4次。</w:t>
      </w:r>
    </w:p>
    <w:p w14:paraId="1E6E1138">
      <w:pPr>
        <w:pStyle w:val="106"/>
        <w:numPr>
          <w:ilvl w:val="2"/>
          <w:numId w:val="33"/>
        </w:numPr>
        <w:spacing w:before="312" w:after="312"/>
        <w:outlineLvl w:val="1"/>
        <w:rPr>
          <w:rFonts w:ascii="Times New Roman"/>
        </w:rPr>
      </w:pPr>
      <w:bookmarkStart w:id="56" w:name="_Toc179275985"/>
      <w:r>
        <w:rPr>
          <w:rFonts w:hint="eastAsia" w:ascii="Times New Roman"/>
        </w:rPr>
        <w:t>采样点设置</w:t>
      </w:r>
      <w:bookmarkEnd w:id="56"/>
    </w:p>
    <w:p w14:paraId="361B036A">
      <w:pPr>
        <w:pStyle w:val="67"/>
        <w:numPr>
          <w:ilvl w:val="3"/>
          <w:numId w:val="33"/>
        </w:numPr>
        <w:spacing w:before="156" w:after="156"/>
      </w:pPr>
      <w:r>
        <w:rPr>
          <w:rFonts w:hint="eastAsia" w:hAnsi="黑体"/>
        </w:rPr>
        <w:t>河流采样点设置</w:t>
      </w:r>
    </w:p>
    <w:p w14:paraId="17A6059E">
      <w:pPr>
        <w:pStyle w:val="239"/>
        <w:numPr>
          <w:ilvl w:val="0"/>
          <w:numId w:val="0"/>
        </w:numPr>
        <w:spacing w:beforeLines="0" w:afterLines="0"/>
        <w:ind w:firstLine="420" w:firstLineChars="200"/>
        <w:outlineLvl w:val="9"/>
        <w:rPr>
          <w:rFonts w:ascii="Times New Roman" w:eastAsia="宋体"/>
        </w:rPr>
      </w:pPr>
      <w:r>
        <w:rPr>
          <w:rFonts w:hint="eastAsia" w:ascii="Times New Roman" w:eastAsia="宋体"/>
        </w:rPr>
        <w:t>流经县（市、区）</w:t>
      </w:r>
      <w:r>
        <w:rPr>
          <w:rFonts w:ascii="Times New Roman" w:eastAsia="宋体"/>
        </w:rPr>
        <w:t>的主要河流在河流流入、流出和交汇处</w:t>
      </w:r>
      <w:r>
        <w:rPr>
          <w:rFonts w:hint="eastAsia" w:ascii="Times New Roman" w:eastAsia="宋体"/>
        </w:rPr>
        <w:t>至少各</w:t>
      </w:r>
      <w:r>
        <w:rPr>
          <w:rFonts w:ascii="Times New Roman" w:eastAsia="宋体"/>
        </w:rPr>
        <w:t>设置</w:t>
      </w:r>
      <w:r>
        <w:rPr>
          <w:rFonts w:hint="eastAsia" w:ascii="Times New Roman" w:eastAsia="宋体"/>
        </w:rPr>
        <w:t>1</w:t>
      </w:r>
      <w:r>
        <w:rPr>
          <w:rFonts w:ascii="Times New Roman" w:eastAsia="宋体"/>
        </w:rPr>
        <w:t>个采样点。</w:t>
      </w:r>
      <w:r>
        <w:rPr>
          <w:rFonts w:hint="eastAsia" w:ascii="Times New Roman" w:eastAsia="宋体"/>
        </w:rPr>
        <w:t>同时，每条河流沿河边设置3个河段样线，每条样线长400 m。</w:t>
      </w:r>
    </w:p>
    <w:p w14:paraId="4D23A11F">
      <w:pPr>
        <w:pStyle w:val="67"/>
        <w:numPr>
          <w:ilvl w:val="3"/>
          <w:numId w:val="33"/>
        </w:numPr>
        <w:spacing w:before="156" w:after="156"/>
      </w:pPr>
      <w:r>
        <w:rPr>
          <w:rFonts w:hint="eastAsia" w:hAnsi="黑体"/>
        </w:rPr>
        <w:t>湖泊、水库、湿地采样点设置</w:t>
      </w:r>
    </w:p>
    <w:p w14:paraId="3BD7366B">
      <w:pPr>
        <w:autoSpaceDE w:val="0"/>
        <w:autoSpaceDN w:val="0"/>
        <w:adjustRightInd w:val="0"/>
        <w:ind w:firstLine="420" w:firstLineChars="200"/>
        <w:rPr>
          <w:rFonts w:hAnsi="黑体"/>
        </w:rPr>
      </w:pPr>
      <w:r>
        <w:rPr>
          <w:rFonts w:ascii="Times New Roman"/>
        </w:rPr>
        <w:t>湖泊、大型水库、湿地</w:t>
      </w:r>
      <w:r>
        <w:rPr>
          <w:rFonts w:hint="eastAsia" w:ascii="Times New Roman"/>
        </w:rPr>
        <w:t>至少在</w:t>
      </w:r>
      <w:r>
        <w:rPr>
          <w:rFonts w:ascii="Times New Roman"/>
        </w:rPr>
        <w:t>进水口、出水口和中心至少各设置1个采样点。</w:t>
      </w:r>
      <w:r>
        <w:rPr>
          <w:rFonts w:hint="eastAsia" w:ascii="Times New Roman" w:hAnsi="Times New Roman" w:cs="Times New Roman"/>
          <w:kern w:val="0"/>
        </w:rPr>
        <w:t>沿</w:t>
      </w:r>
      <w:r>
        <w:rPr>
          <w:rFonts w:hint="eastAsia" w:hAnsi="黑体"/>
        </w:rPr>
        <w:t>湖泊、水库、湿地沿岸设置</w:t>
      </w:r>
      <w:r>
        <w:rPr>
          <w:rFonts w:hint="eastAsia" w:ascii="Times New Roman" w:hAnsi="Times New Roman" w:cs="Times New Roman"/>
          <w:kern w:val="0"/>
        </w:rPr>
        <w:t>3</w:t>
      </w:r>
      <w:r>
        <w:rPr>
          <w:rFonts w:hint="eastAsia" w:hAnsi="黑体"/>
        </w:rPr>
        <w:t>个样线，每条样线长</w:t>
      </w:r>
      <w:r>
        <w:rPr>
          <w:rFonts w:ascii="Times New Roman" w:hAnsi="Times New Roman" w:cs="Times New Roman"/>
        </w:rPr>
        <w:t>400</w:t>
      </w:r>
      <w:r>
        <w:rPr>
          <w:rFonts w:hint="eastAsia" w:ascii="Times New Roman" w:hAnsi="Times New Roman" w:cs="Times New Roman"/>
        </w:rPr>
        <w:t>m。</w:t>
      </w:r>
    </w:p>
    <w:p w14:paraId="0132405D">
      <w:pPr>
        <w:pStyle w:val="67"/>
        <w:numPr>
          <w:ilvl w:val="3"/>
          <w:numId w:val="33"/>
        </w:numPr>
        <w:spacing w:before="156" w:after="156"/>
      </w:pPr>
      <w:r>
        <w:rPr>
          <w:rFonts w:hint="eastAsia" w:hAnsi="黑体"/>
        </w:rPr>
        <w:t>滩涂、水田、沟渠采样点设置</w:t>
      </w:r>
    </w:p>
    <w:p w14:paraId="12021FA1">
      <w:pPr>
        <w:pStyle w:val="231"/>
        <w:rPr>
          <w:rFonts w:ascii="Times New Roman"/>
        </w:rPr>
      </w:pPr>
      <w:r>
        <w:rPr>
          <w:rFonts w:ascii="Times New Roman"/>
        </w:rPr>
        <w:t>大片</w:t>
      </w:r>
      <w:r>
        <w:rPr>
          <w:rFonts w:hint="eastAsia" w:ascii="Times New Roman"/>
        </w:rPr>
        <w:t>滩涂、</w:t>
      </w:r>
      <w:r>
        <w:rPr>
          <w:rFonts w:ascii="Times New Roman"/>
        </w:rPr>
        <w:t>水田按五点采样法设置5个2</w:t>
      </w:r>
      <w:r>
        <w:rPr>
          <w:rFonts w:hint="eastAsia" w:ascii="Times New Roman"/>
        </w:rPr>
        <w:t xml:space="preserve"> m</w:t>
      </w:r>
      <w:r>
        <w:rPr>
          <w:rFonts w:ascii="Times New Roman"/>
        </w:rPr>
        <w:t>×2</w:t>
      </w:r>
      <w:r>
        <w:rPr>
          <w:rFonts w:hint="eastAsia" w:ascii="Times New Roman"/>
        </w:rPr>
        <w:t xml:space="preserve"> m</w:t>
      </w:r>
      <w:r>
        <w:rPr>
          <w:rFonts w:ascii="Times New Roman"/>
        </w:rPr>
        <w:t>的样方，在水田相连的沟渠随机选择5个4</w:t>
      </w:r>
      <w:r>
        <w:rPr>
          <w:rFonts w:hint="eastAsia" w:ascii="Times New Roman"/>
        </w:rPr>
        <w:t xml:space="preserve"> m</w:t>
      </w:r>
      <w:r>
        <w:rPr>
          <w:rFonts w:hint="eastAsia" w:ascii="Times New Roman"/>
          <w:vertAlign w:val="superscript"/>
        </w:rPr>
        <w:t>2</w:t>
      </w:r>
      <w:r>
        <w:rPr>
          <w:rFonts w:ascii="Times New Roman"/>
        </w:rPr>
        <w:t>的样方开展调查，每两个样方间隔至少10</w:t>
      </w:r>
      <w:r>
        <w:rPr>
          <w:rFonts w:hint="eastAsia" w:ascii="Times New Roman"/>
        </w:rPr>
        <w:t xml:space="preserve"> m</w:t>
      </w:r>
      <w:r>
        <w:rPr>
          <w:rFonts w:ascii="Times New Roman"/>
        </w:rPr>
        <w:t>。</w:t>
      </w:r>
    </w:p>
    <w:p w14:paraId="5117161A">
      <w:pPr>
        <w:pStyle w:val="106"/>
        <w:numPr>
          <w:ilvl w:val="2"/>
          <w:numId w:val="33"/>
        </w:numPr>
        <w:spacing w:before="312" w:after="312"/>
        <w:outlineLvl w:val="1"/>
        <w:rPr>
          <w:rFonts w:ascii="Times New Roman"/>
        </w:rPr>
      </w:pPr>
      <w:bookmarkStart w:id="57" w:name="_Toc179275986"/>
      <w:r>
        <w:rPr>
          <w:rFonts w:hint="eastAsia" w:ascii="Times New Roman"/>
        </w:rPr>
        <w:t>调查方法</w:t>
      </w:r>
      <w:bookmarkEnd w:id="57"/>
    </w:p>
    <w:p w14:paraId="0250B9C3">
      <w:pPr>
        <w:pStyle w:val="67"/>
        <w:numPr>
          <w:ilvl w:val="3"/>
          <w:numId w:val="33"/>
        </w:numPr>
        <w:spacing w:before="156" w:after="156"/>
      </w:pPr>
      <w:r>
        <w:rPr>
          <w:rFonts w:hint="eastAsia" w:hAnsi="黑体"/>
        </w:rPr>
        <w:t>样点法</w:t>
      </w:r>
    </w:p>
    <w:p w14:paraId="0E89D34D">
      <w:pPr>
        <w:pStyle w:val="57"/>
        <w:ind w:firstLine="420"/>
      </w:pPr>
      <w:r>
        <w:rPr>
          <w:rFonts w:hint="eastAsia"/>
        </w:rPr>
        <w:t>按照在</w:t>
      </w:r>
      <w:r>
        <w:rPr>
          <w:rFonts w:hint="eastAsia" w:hAnsi="黑体"/>
        </w:rPr>
        <w:t>河流、湖泊、水库、湿地设置的采样点，</w:t>
      </w:r>
      <w:r>
        <w:rPr>
          <w:rFonts w:ascii="Times New Roman"/>
        </w:rPr>
        <w:t>现场收集渔民的渔获物，或由调查人员布置流刺网、定置刺网、地笼</w:t>
      </w:r>
      <w:r>
        <w:rPr>
          <w:rFonts w:hint="eastAsia" w:ascii="Times New Roman"/>
        </w:rPr>
        <w:t>、手抄网</w:t>
      </w:r>
      <w:r>
        <w:rPr>
          <w:rFonts w:ascii="Times New Roman"/>
        </w:rPr>
        <w:t>等网具现场捕捞进行调查</w:t>
      </w:r>
      <w:r>
        <w:rPr>
          <w:rFonts w:hint="eastAsia" w:ascii="Times New Roman"/>
        </w:rPr>
        <w:t>，调查</w:t>
      </w:r>
      <w:r>
        <w:rPr>
          <w:rFonts w:ascii="Times New Roman"/>
        </w:rPr>
        <w:t>方法</w:t>
      </w:r>
      <w:r>
        <w:rPr>
          <w:rFonts w:hint="eastAsia" w:ascii="Times New Roman"/>
        </w:rPr>
        <w:t>应符合</w:t>
      </w:r>
      <w:r>
        <w:rPr>
          <w:rFonts w:ascii="Times New Roman"/>
        </w:rPr>
        <w:t>HJ 710.7</w:t>
      </w:r>
      <w:r>
        <w:rPr>
          <w:rFonts w:hint="eastAsia" w:ascii="Times New Roman"/>
        </w:rPr>
        <w:t>-</w:t>
      </w:r>
      <w:r>
        <w:rPr>
          <w:rFonts w:ascii="Times New Roman"/>
        </w:rPr>
        <w:t>2014</w:t>
      </w:r>
      <w:r>
        <w:rPr>
          <w:rFonts w:hint="eastAsia" w:ascii="Times New Roman"/>
        </w:rPr>
        <w:t>、</w:t>
      </w:r>
      <w:r>
        <w:rPr>
          <w:rFonts w:ascii="Times New Roman"/>
        </w:rPr>
        <w:t>SC/T 9102.3</w:t>
      </w:r>
      <w:r>
        <w:rPr>
          <w:rFonts w:hint="eastAsia" w:ascii="Times New Roman"/>
        </w:rPr>
        <w:t>-2007和</w:t>
      </w:r>
      <w:r>
        <w:rPr>
          <w:rFonts w:ascii="Times New Roman"/>
        </w:rPr>
        <w:t>SC/T 9429-2019</w:t>
      </w:r>
      <w:r>
        <w:rPr>
          <w:rFonts w:hint="eastAsia" w:ascii="Times New Roman"/>
        </w:rPr>
        <w:t>的规定。</w:t>
      </w:r>
    </w:p>
    <w:p w14:paraId="7F48F71C">
      <w:pPr>
        <w:pStyle w:val="67"/>
        <w:numPr>
          <w:ilvl w:val="3"/>
          <w:numId w:val="33"/>
        </w:numPr>
        <w:spacing w:before="156" w:after="156"/>
      </w:pPr>
      <w:r>
        <w:rPr>
          <w:rFonts w:hint="eastAsia" w:hAnsi="黑体"/>
        </w:rPr>
        <w:t>样线法</w:t>
      </w:r>
    </w:p>
    <w:p w14:paraId="5BAA06FB">
      <w:pPr>
        <w:autoSpaceDE w:val="0"/>
        <w:autoSpaceDN w:val="0"/>
        <w:adjustRightInd w:val="0"/>
        <w:ind w:firstLine="420" w:firstLineChars="200"/>
        <w:rPr>
          <w:rFonts w:ascii="Times New Roman" w:hAnsi="Times New Roman" w:cs="Times New Roman"/>
        </w:rPr>
      </w:pPr>
      <w:r>
        <w:rPr>
          <w:rFonts w:hint="eastAsia" w:ascii="Times New Roman" w:hAnsi="Times New Roman" w:cs="Times New Roman"/>
          <w:kern w:val="0"/>
        </w:rPr>
        <w:t>按照</w:t>
      </w:r>
      <w:r>
        <w:rPr>
          <w:rFonts w:hint="eastAsia" w:hAnsi="黑体"/>
        </w:rPr>
        <w:t>河流、湖泊、水库、湿地设置的样线，沿样线缓速前行，现场采集样线左右各</w:t>
      </w:r>
      <w:r>
        <w:rPr>
          <w:rFonts w:hint="eastAsia" w:ascii="Times New Roman" w:hAnsi="Times New Roman" w:cs="Times New Roman"/>
        </w:rPr>
        <w:t>5 m范围内外来入侵水生动物。</w:t>
      </w:r>
    </w:p>
    <w:p w14:paraId="3421D0FE">
      <w:pPr>
        <w:pStyle w:val="67"/>
        <w:numPr>
          <w:ilvl w:val="3"/>
          <w:numId w:val="33"/>
        </w:numPr>
        <w:spacing w:before="156" w:after="156"/>
      </w:pPr>
      <w:r>
        <w:rPr>
          <w:rFonts w:hint="eastAsia" w:hAnsi="黑体"/>
        </w:rPr>
        <w:t>样方法滩涂、水田、沟渠调查方法</w:t>
      </w:r>
    </w:p>
    <w:p w14:paraId="71907233">
      <w:pPr>
        <w:autoSpaceDE w:val="0"/>
        <w:autoSpaceDN w:val="0"/>
        <w:adjustRightInd w:val="0"/>
        <w:ind w:firstLine="420" w:firstLineChars="200"/>
        <w:rPr>
          <w:rFonts w:ascii="Times New Roman" w:hAnsi="Times New Roman" w:cs="Times New Roman"/>
          <w:kern w:val="0"/>
        </w:rPr>
      </w:pPr>
      <w:r>
        <w:rPr>
          <w:rFonts w:hint="eastAsia" w:ascii="Times New Roman" w:hAnsi="Times New Roman" w:cs="Times New Roman"/>
          <w:kern w:val="0"/>
        </w:rPr>
        <w:t>按照滩涂、水田和沟渠设置的样方，</w:t>
      </w:r>
      <w:r>
        <w:rPr>
          <w:rFonts w:ascii="Times New Roman" w:hAnsi="Times New Roman" w:cs="Times New Roman"/>
          <w:kern w:val="0"/>
        </w:rPr>
        <w:t>现场采集</w:t>
      </w:r>
      <w:r>
        <w:rPr>
          <w:rFonts w:hint="eastAsia" w:ascii="Times New Roman" w:hAnsi="Times New Roman" w:cs="Times New Roman"/>
          <w:kern w:val="0"/>
        </w:rPr>
        <w:t>样方中</w:t>
      </w:r>
      <w:r>
        <w:rPr>
          <w:rFonts w:ascii="Times New Roman" w:hAnsi="Times New Roman" w:cs="Times New Roman"/>
          <w:kern w:val="0"/>
        </w:rPr>
        <w:t>外来入侵水生动物</w:t>
      </w:r>
      <w:r>
        <w:rPr>
          <w:rFonts w:hint="eastAsia" w:ascii="Times New Roman" w:hAnsi="Times New Roman" w:cs="Times New Roman"/>
          <w:kern w:val="0"/>
        </w:rPr>
        <w:t>。</w:t>
      </w:r>
    </w:p>
    <w:p w14:paraId="10D16E58">
      <w:pPr>
        <w:pStyle w:val="106"/>
        <w:numPr>
          <w:ilvl w:val="2"/>
          <w:numId w:val="33"/>
        </w:numPr>
        <w:spacing w:before="312" w:after="312"/>
        <w:outlineLvl w:val="1"/>
        <w:rPr>
          <w:rFonts w:ascii="Times New Roman"/>
        </w:rPr>
      </w:pPr>
      <w:bookmarkStart w:id="58" w:name="_Toc179275987"/>
      <w:r>
        <w:rPr>
          <w:rFonts w:hint="eastAsia" w:ascii="Times New Roman"/>
        </w:rPr>
        <w:t>调查工具</w:t>
      </w:r>
      <w:bookmarkEnd w:id="58"/>
    </w:p>
    <w:p w14:paraId="14D9853F">
      <w:pPr>
        <w:autoSpaceDE w:val="0"/>
        <w:autoSpaceDN w:val="0"/>
        <w:adjustRightInd w:val="0"/>
        <w:ind w:firstLine="420" w:firstLineChars="200"/>
        <w:rPr>
          <w:rFonts w:ascii="Times New Roman" w:hAnsi="Times New Roman" w:cs="Times New Roman"/>
          <w:kern w:val="0"/>
        </w:rPr>
      </w:pPr>
      <w:r>
        <w:rPr>
          <w:rFonts w:ascii="Times New Roman" w:hAnsi="Times New Roman" w:cs="Times New Roman"/>
          <w:kern w:val="0"/>
        </w:rPr>
        <w:t>救生衣、救生圈</w:t>
      </w:r>
      <w:r>
        <w:rPr>
          <w:rFonts w:hint="eastAsia" w:ascii="Times New Roman" w:hAnsi="Times New Roman" w:cs="Times New Roman"/>
          <w:kern w:val="0"/>
        </w:rPr>
        <w:t>、</w:t>
      </w:r>
      <w:r>
        <w:rPr>
          <w:rFonts w:ascii="Times New Roman" w:hAnsi="Times New Roman" w:cs="Times New Roman"/>
          <w:kern w:val="0"/>
        </w:rPr>
        <w:t>定位仪、流刺网、定置刺网、地笼、捞网、手</w:t>
      </w:r>
      <w:r>
        <w:rPr>
          <w:rFonts w:hint="eastAsia" w:ascii="Times New Roman" w:hAnsi="Times New Roman" w:cs="Times New Roman"/>
          <w:kern w:val="0"/>
        </w:rPr>
        <w:t>抄</w:t>
      </w:r>
      <w:r>
        <w:rPr>
          <w:rFonts w:ascii="Times New Roman" w:hAnsi="Times New Roman" w:cs="Times New Roman"/>
          <w:kern w:val="0"/>
        </w:rPr>
        <w:t>网</w:t>
      </w:r>
      <w:r>
        <w:rPr>
          <w:rFonts w:hint="eastAsia" w:ascii="Times New Roman" w:hAnsi="Times New Roman" w:cs="Times New Roman"/>
          <w:kern w:val="0"/>
        </w:rPr>
        <w:t>、</w:t>
      </w:r>
      <w:r>
        <w:rPr>
          <w:rFonts w:ascii="Times New Roman" w:hAnsi="Times New Roman" w:cs="Times New Roman"/>
          <w:kern w:val="0"/>
        </w:rPr>
        <w:t>卷尺、直尺、天平</w:t>
      </w:r>
      <w:r>
        <w:rPr>
          <w:rFonts w:hint="eastAsia" w:ascii="Times New Roman" w:hAnsi="Times New Roman" w:cs="Times New Roman"/>
          <w:kern w:val="0"/>
        </w:rPr>
        <w:t>、采水器、无菌采样瓶、无菌微孔滤膜、无菌镊子、无菌离心管、无菌手套、液氮罐、真空抽滤设备等。</w:t>
      </w:r>
    </w:p>
    <w:p w14:paraId="31092ACA">
      <w:pPr>
        <w:pStyle w:val="106"/>
        <w:numPr>
          <w:ilvl w:val="2"/>
          <w:numId w:val="33"/>
        </w:numPr>
        <w:spacing w:before="312" w:after="312"/>
        <w:outlineLvl w:val="1"/>
        <w:rPr>
          <w:rFonts w:hAnsi="黑体"/>
        </w:rPr>
      </w:pPr>
      <w:bookmarkStart w:id="59" w:name="_Toc179275988"/>
      <w:r>
        <w:rPr>
          <w:rFonts w:ascii="Times New Roman"/>
        </w:rPr>
        <w:t>环境DNA</w:t>
      </w:r>
      <w:r>
        <w:rPr>
          <w:rFonts w:hint="eastAsia" w:ascii="Times New Roman"/>
        </w:rPr>
        <w:t>样品采集</w:t>
      </w:r>
      <w:bookmarkEnd w:id="59"/>
    </w:p>
    <w:p w14:paraId="4F3DE10E">
      <w:pPr>
        <w:autoSpaceDE w:val="0"/>
        <w:autoSpaceDN w:val="0"/>
        <w:adjustRightInd w:val="0"/>
        <w:ind w:firstLine="420" w:firstLineChars="200"/>
        <w:rPr>
          <w:rFonts w:ascii="Times New Roman" w:hAnsi="Times New Roman"/>
        </w:rPr>
      </w:pPr>
      <w:r>
        <w:rPr>
          <w:rFonts w:ascii="Times New Roman" w:hAnsi="Times New Roman"/>
        </w:rPr>
        <w:t>环境DNA</w:t>
      </w:r>
      <w:r>
        <w:rPr>
          <w:rFonts w:hint="eastAsia" w:ascii="Times New Roman" w:hAnsi="Times New Roman"/>
        </w:rPr>
        <w:t>样品采集、</w:t>
      </w:r>
      <w:r>
        <w:rPr>
          <w:rFonts w:hint="eastAsia" w:ascii="Times New Roman" w:hAnsi="Times New Roman" w:cs="Times New Roman"/>
          <w:kern w:val="0"/>
        </w:rPr>
        <w:t>识别与分析按DB32/T 4539—2023的</w:t>
      </w:r>
      <w:r>
        <w:rPr>
          <w:rFonts w:ascii="Times New Roman" w:hAnsi="Times New Roman" w:cs="Times New Roman"/>
          <w:kern w:val="0"/>
        </w:rPr>
        <w:t>相关</w:t>
      </w:r>
      <w:r>
        <w:rPr>
          <w:rFonts w:hint="eastAsia" w:ascii="Times New Roman" w:hAnsi="Times New Roman" w:cs="Times New Roman"/>
          <w:kern w:val="0"/>
        </w:rPr>
        <w:t>规定执行。</w:t>
      </w:r>
      <w:r>
        <w:rPr>
          <w:rFonts w:hint="eastAsia"/>
        </w:rPr>
        <w:t>每个位点采集</w:t>
      </w:r>
      <w:r>
        <w:rPr>
          <w:rFonts w:ascii="Times New Roman" w:hAnsi="Times New Roman" w:cs="Times New Roman"/>
        </w:rPr>
        <w:t>3</w:t>
      </w:r>
      <w:r>
        <w:rPr>
          <w:rFonts w:hint="eastAsia"/>
        </w:rPr>
        <w:t>个生物重复样本</w:t>
      </w:r>
      <w:r>
        <w:rPr>
          <w:rFonts w:hint="eastAsia" w:ascii="Times New Roman" w:hAnsi="Times New Roman"/>
        </w:rPr>
        <w:t>，</w:t>
      </w:r>
      <w:r>
        <w:rPr>
          <w:rFonts w:ascii="Times New Roman" w:hAnsi="Times New Roman"/>
        </w:rPr>
        <w:t>环境DNA</w:t>
      </w:r>
      <w:r>
        <w:rPr>
          <w:rFonts w:hint="eastAsia" w:ascii="Times New Roman" w:hAnsi="Times New Roman"/>
        </w:rPr>
        <w:t>样品采集</w:t>
      </w:r>
      <w:r>
        <w:rPr>
          <w:rFonts w:hint="eastAsia" w:ascii="Times New Roman" w:hAnsi="Times New Roman" w:cs="Times New Roman"/>
          <w:kern w:val="0"/>
        </w:rPr>
        <w:t>记录于附录A中的表A.4</w:t>
      </w:r>
      <w:r>
        <w:rPr>
          <w:rFonts w:hint="eastAsia" w:ascii="Times New Roman" w:hAnsi="Times New Roman"/>
        </w:rPr>
        <w:t>。</w:t>
      </w:r>
    </w:p>
    <w:p w14:paraId="76899DE5">
      <w:pPr>
        <w:pStyle w:val="106"/>
        <w:numPr>
          <w:ilvl w:val="2"/>
          <w:numId w:val="33"/>
        </w:numPr>
        <w:spacing w:before="312" w:after="312"/>
        <w:outlineLvl w:val="1"/>
        <w:rPr>
          <w:rFonts w:hAnsi="黑体"/>
        </w:rPr>
      </w:pPr>
      <w:bookmarkStart w:id="60" w:name="_Toc179275989"/>
      <w:r>
        <w:rPr>
          <w:rFonts w:hint="eastAsia" w:ascii="Times New Roman"/>
        </w:rPr>
        <w:t>调查结果记录</w:t>
      </w:r>
      <w:bookmarkEnd w:id="60"/>
    </w:p>
    <w:p w14:paraId="2640BDA4">
      <w:pPr>
        <w:pStyle w:val="67"/>
        <w:numPr>
          <w:ilvl w:val="3"/>
          <w:numId w:val="33"/>
        </w:numPr>
        <w:spacing w:before="156" w:after="156"/>
      </w:pPr>
      <w:r>
        <w:rPr>
          <w:rFonts w:hint="eastAsia" w:hAnsi="黑体"/>
        </w:rPr>
        <w:t>数据记录</w:t>
      </w:r>
    </w:p>
    <w:p w14:paraId="7C75982F">
      <w:pPr>
        <w:pStyle w:val="57"/>
        <w:ind w:firstLine="420"/>
      </w:pPr>
      <w:r>
        <w:rPr>
          <w:rFonts w:hint="eastAsia" w:ascii="Times New Roman"/>
        </w:rPr>
        <w:t>分类统计所有渔获物，计算每个采样点、样线和样方入侵水生动物的数量比和重量比。每个采样点、样线和样方的每种外来入侵水生动物采集样本10 尾（只），少于10尾（只）的全部取样，测量体长、壳高、体重等生物学数据，并计算平均值和种群密度，记录调查的相关信息和数据，调查结果记录于附录A中的表A.2。</w:t>
      </w:r>
    </w:p>
    <w:p w14:paraId="7ADFE322">
      <w:pPr>
        <w:pStyle w:val="67"/>
        <w:numPr>
          <w:ilvl w:val="3"/>
          <w:numId w:val="33"/>
        </w:numPr>
        <w:spacing w:before="156" w:after="156"/>
      </w:pPr>
      <w:r>
        <w:rPr>
          <w:rFonts w:hint="eastAsia" w:hAnsi="黑体"/>
        </w:rPr>
        <w:t>图片记录</w:t>
      </w:r>
    </w:p>
    <w:p w14:paraId="10DEEF0C">
      <w:pPr>
        <w:autoSpaceDE w:val="0"/>
        <w:autoSpaceDN w:val="0"/>
        <w:adjustRightInd w:val="0"/>
        <w:ind w:firstLine="420" w:firstLineChars="200"/>
        <w:rPr>
          <w:rFonts w:ascii="Times New Roman" w:hAnsi="Times New Roman"/>
        </w:rPr>
      </w:pPr>
      <w:r>
        <w:rPr>
          <w:rFonts w:hint="eastAsia" w:ascii="Times New Roman" w:hAnsi="Times New Roman" w:cs="Times New Roman"/>
        </w:rPr>
        <w:t>对调查获得的代表性样本采集图像信息，样本图像信息应遵循SN/T 2340—2009的规定。</w:t>
      </w:r>
    </w:p>
    <w:p w14:paraId="479D3AB7">
      <w:pPr>
        <w:pStyle w:val="106"/>
        <w:numPr>
          <w:ilvl w:val="1"/>
          <w:numId w:val="33"/>
        </w:numPr>
        <w:spacing w:before="312" w:after="312"/>
        <w:rPr>
          <w:rFonts w:hAnsi="黑体"/>
        </w:rPr>
      </w:pPr>
      <w:bookmarkStart w:id="61" w:name="_Toc179275990"/>
      <w:r>
        <w:rPr>
          <w:rFonts w:hint="eastAsia" w:hAnsi="黑体"/>
        </w:rPr>
        <w:t>标本采集、保存及鉴定</w:t>
      </w:r>
      <w:bookmarkEnd w:id="61"/>
    </w:p>
    <w:p w14:paraId="05F5BDBC">
      <w:pPr>
        <w:autoSpaceDE w:val="0"/>
        <w:autoSpaceDN w:val="0"/>
        <w:adjustRightInd w:val="0"/>
        <w:ind w:firstLine="420" w:firstLineChars="200"/>
        <w:rPr>
          <w:rFonts w:ascii="Times New Roman" w:hAnsi="Times New Roman" w:cs="Times New Roman"/>
          <w:kern w:val="0"/>
        </w:rPr>
      </w:pPr>
      <w:r>
        <w:rPr>
          <w:rFonts w:ascii="Times New Roman" w:hAnsi="Times New Roman" w:cs="Times New Roman"/>
          <w:kern w:val="0"/>
        </w:rPr>
        <w:t>选择形态完整、特征明显的个体作为样本，清理样本上污物和粘液，浸入8%</w:t>
      </w:r>
      <w:r>
        <w:rPr>
          <w:rFonts w:hint="eastAsia" w:ascii="Times New Roman" w:hAnsi="Times New Roman" w:cs="Times New Roman"/>
          <w:kern w:val="0"/>
        </w:rPr>
        <w:t>～</w:t>
      </w:r>
      <w:r>
        <w:rPr>
          <w:rFonts w:ascii="Times New Roman" w:hAnsi="Times New Roman" w:cs="Times New Roman"/>
          <w:kern w:val="0"/>
        </w:rPr>
        <w:t>10%福尔马林溶液或95%乙醇中，在标本瓶中密封保存，标明物种名称、采样日期、地点及采样人信息。对于现场无法鉴定的水生动物种类，应将标本送至本地专家处或省级以上鉴定机构进行鉴定。每个县</w:t>
      </w:r>
      <w:r>
        <w:rPr>
          <w:rFonts w:hint="eastAsia" w:ascii="Times New Roman" w:hAnsi="Times New Roman" w:cs="Times New Roman"/>
          <w:kern w:val="0"/>
        </w:rPr>
        <w:t>（市、区）</w:t>
      </w:r>
      <w:r>
        <w:rPr>
          <w:rFonts w:ascii="Times New Roman" w:hAnsi="Times New Roman" w:cs="Times New Roman"/>
          <w:kern w:val="0"/>
        </w:rPr>
        <w:t>每种外来入侵</w:t>
      </w:r>
      <w:r>
        <w:rPr>
          <w:rFonts w:hint="eastAsia" w:ascii="Times New Roman" w:hAnsi="Times New Roman" w:cs="Times New Roman"/>
          <w:kern w:val="0"/>
        </w:rPr>
        <w:t>水生动物</w:t>
      </w:r>
      <w:r>
        <w:rPr>
          <w:rFonts w:ascii="Times New Roman" w:hAnsi="Times New Roman" w:cs="Times New Roman"/>
          <w:kern w:val="0"/>
        </w:rPr>
        <w:t>应保存3份标本</w:t>
      </w:r>
      <w:r>
        <w:rPr>
          <w:rFonts w:hint="eastAsia" w:ascii="Times New Roman" w:hAnsi="Times New Roman" w:cs="Times New Roman"/>
          <w:kern w:val="0"/>
        </w:rPr>
        <w:t>，少于3份的全部保存</w:t>
      </w:r>
      <w:r>
        <w:rPr>
          <w:rFonts w:ascii="Times New Roman" w:hAnsi="Times New Roman" w:cs="Times New Roman"/>
          <w:kern w:val="0"/>
        </w:rPr>
        <w:t>，</w:t>
      </w:r>
      <w:r>
        <w:rPr>
          <w:rFonts w:hint="eastAsia" w:ascii="Times New Roman" w:hAnsi="Times New Roman" w:cs="Times New Roman"/>
          <w:kern w:val="0"/>
        </w:rPr>
        <w:t>标本采集记录于附录A中的表A.3。</w:t>
      </w:r>
    </w:p>
    <w:p w14:paraId="19B88800">
      <w:pPr>
        <w:pStyle w:val="106"/>
        <w:numPr>
          <w:ilvl w:val="1"/>
          <w:numId w:val="33"/>
        </w:numPr>
        <w:spacing w:before="312" w:after="312"/>
        <w:rPr>
          <w:rFonts w:hAnsi="黑体"/>
        </w:rPr>
      </w:pPr>
      <w:bookmarkStart w:id="62" w:name="_Toc179275991"/>
      <w:r>
        <w:rPr>
          <w:rFonts w:hint="eastAsia" w:hAnsi="黑体"/>
        </w:rPr>
        <w:t>风险评估</w:t>
      </w:r>
      <w:bookmarkEnd w:id="62"/>
    </w:p>
    <w:p w14:paraId="1371E7D9">
      <w:pPr>
        <w:pStyle w:val="106"/>
        <w:numPr>
          <w:ilvl w:val="2"/>
          <w:numId w:val="33"/>
        </w:numPr>
        <w:spacing w:before="312" w:after="312"/>
        <w:outlineLvl w:val="1"/>
        <w:rPr>
          <w:rFonts w:ascii="Times New Roman"/>
        </w:rPr>
      </w:pPr>
      <w:bookmarkStart w:id="63" w:name="_Toc179275992"/>
      <w:r>
        <w:rPr>
          <w:rFonts w:hint="eastAsia" w:ascii="Times New Roman"/>
        </w:rPr>
        <w:t>判断依据</w:t>
      </w:r>
      <w:bookmarkEnd w:id="63"/>
    </w:p>
    <w:p w14:paraId="7770394E">
      <w:pPr>
        <w:pStyle w:val="238"/>
        <w:numPr>
          <w:ilvl w:val="0"/>
          <w:numId w:val="0"/>
        </w:numPr>
        <w:spacing w:beforeLines="0" w:afterLines="0"/>
        <w:ind w:firstLine="420" w:firstLineChars="200"/>
        <w:jc w:val="both"/>
        <w:outlineLvl w:val="9"/>
        <w:rPr>
          <w:rFonts w:ascii="Times New Roman" w:eastAsia="宋体"/>
        </w:rPr>
      </w:pPr>
      <w:r>
        <w:rPr>
          <w:rFonts w:ascii="Times New Roman" w:eastAsia="宋体"/>
        </w:rPr>
        <w:t>评估对象符合下列情况之一的，不需要进行风险评估并可直接做出结论，否则应对其进行风险评估：</w:t>
      </w:r>
    </w:p>
    <w:p w14:paraId="0D49BB8C">
      <w:pPr>
        <w:pStyle w:val="238"/>
        <w:numPr>
          <w:ilvl w:val="0"/>
          <w:numId w:val="35"/>
        </w:numPr>
        <w:spacing w:beforeLines="0" w:afterLines="0"/>
        <w:jc w:val="both"/>
        <w:outlineLvl w:val="9"/>
        <w:rPr>
          <w:rFonts w:hint="eastAsia" w:ascii="Times New Roman" w:eastAsia="宋体"/>
        </w:rPr>
      </w:pPr>
      <w:r>
        <w:rPr>
          <w:rFonts w:ascii="Times New Roman" w:eastAsia="宋体"/>
        </w:rPr>
        <w:t>在同一或相似的地理、气候和生态环境，曾经对该</w:t>
      </w:r>
      <w:r>
        <w:rPr>
          <w:rFonts w:hint="eastAsia" w:ascii="Times New Roman" w:eastAsia="宋体"/>
        </w:rPr>
        <w:t>外来水生动物</w:t>
      </w:r>
      <w:r>
        <w:rPr>
          <w:rFonts w:ascii="Times New Roman" w:eastAsia="宋体"/>
        </w:rPr>
        <w:t>进行过有效的评估，并且影响</w:t>
      </w:r>
    </w:p>
    <w:p w14:paraId="0531E8C6">
      <w:pPr>
        <w:pStyle w:val="238"/>
        <w:numPr>
          <w:ilvl w:val="0"/>
          <w:numId w:val="0"/>
        </w:numPr>
        <w:spacing w:beforeLines="0" w:afterLines="0"/>
        <w:ind w:left="825"/>
        <w:jc w:val="both"/>
        <w:outlineLvl w:val="9"/>
        <w:rPr>
          <w:rFonts w:ascii="Times New Roman" w:eastAsia="宋体"/>
        </w:rPr>
      </w:pPr>
      <w:r>
        <w:rPr>
          <w:rFonts w:ascii="Times New Roman" w:eastAsia="宋体"/>
        </w:rPr>
        <w:t>入侵的其他主要因素没有发生显著变化，参考以前的评估结果做出结论</w:t>
      </w:r>
      <w:r>
        <w:rPr>
          <w:rFonts w:hint="eastAsia" w:ascii="Times New Roman" w:eastAsia="宋体"/>
        </w:rPr>
        <w:t>；</w:t>
      </w:r>
    </w:p>
    <w:p w14:paraId="1DA13D7A">
      <w:pPr>
        <w:pStyle w:val="238"/>
        <w:numPr>
          <w:ilvl w:val="0"/>
          <w:numId w:val="0"/>
        </w:numPr>
        <w:spacing w:beforeLines="0" w:afterLines="0"/>
        <w:ind w:firstLine="420" w:firstLineChars="200"/>
        <w:jc w:val="both"/>
        <w:outlineLvl w:val="9"/>
        <w:rPr>
          <w:rFonts w:ascii="Times New Roman" w:eastAsia="宋体"/>
        </w:rPr>
      </w:pPr>
      <w:r>
        <w:rPr>
          <w:rFonts w:hint="eastAsia" w:ascii="Times New Roman" w:eastAsia="宋体"/>
        </w:rPr>
        <w:t>b</w:t>
      </w:r>
      <w:r>
        <w:rPr>
          <w:rFonts w:ascii="Times New Roman" w:eastAsia="宋体"/>
        </w:rPr>
        <w:t>）</w:t>
      </w:r>
      <w:r>
        <w:rPr>
          <w:rFonts w:hint="eastAsia" w:ascii="Times New Roman" w:eastAsia="宋体"/>
        </w:rPr>
        <w:t xml:space="preserve"> </w:t>
      </w:r>
      <w:r>
        <w:rPr>
          <w:rFonts w:ascii="Times New Roman" w:eastAsia="宋体"/>
        </w:rPr>
        <w:t>已有充分证据证明该</w:t>
      </w:r>
      <w:r>
        <w:rPr>
          <w:rFonts w:hint="eastAsia" w:ascii="Times New Roman" w:eastAsia="宋体"/>
        </w:rPr>
        <w:t>外来水生动物</w:t>
      </w:r>
      <w:r>
        <w:rPr>
          <w:rFonts w:ascii="Times New Roman" w:eastAsia="宋体"/>
        </w:rPr>
        <w:t>具入侵性，在评估范围已广泛分布且造成生态危害。</w:t>
      </w:r>
    </w:p>
    <w:p w14:paraId="2EC7B001">
      <w:pPr>
        <w:pStyle w:val="106"/>
        <w:numPr>
          <w:ilvl w:val="2"/>
          <w:numId w:val="33"/>
        </w:numPr>
        <w:spacing w:before="312" w:after="312"/>
        <w:outlineLvl w:val="1"/>
        <w:rPr>
          <w:rFonts w:ascii="Times New Roman"/>
        </w:rPr>
      </w:pPr>
      <w:bookmarkStart w:id="64" w:name="_Toc179275993"/>
      <w:r>
        <w:rPr>
          <w:rFonts w:hint="eastAsia" w:ascii="Times New Roman"/>
        </w:rPr>
        <w:t>评估方法</w:t>
      </w:r>
      <w:bookmarkEnd w:id="64"/>
    </w:p>
    <w:p w14:paraId="55AA984E">
      <w:pPr>
        <w:pStyle w:val="67"/>
        <w:numPr>
          <w:ilvl w:val="0"/>
          <w:numId w:val="0"/>
        </w:numPr>
        <w:spacing w:before="156" w:after="156"/>
        <w:ind w:firstLine="420" w:firstLineChars="200"/>
        <w:rPr>
          <w:rFonts w:ascii="Times New Roman" w:eastAsia="宋体"/>
        </w:rPr>
      </w:pPr>
      <w:r>
        <w:rPr>
          <w:rFonts w:ascii="Times New Roman" w:eastAsia="宋体"/>
        </w:rPr>
        <w:t>风险评估方法按照HJ 624-2011中相关技术要求执行。</w:t>
      </w:r>
    </w:p>
    <w:p w14:paraId="6C130557">
      <w:pPr>
        <w:pStyle w:val="106"/>
        <w:numPr>
          <w:ilvl w:val="2"/>
          <w:numId w:val="33"/>
        </w:numPr>
        <w:spacing w:before="312" w:after="312"/>
        <w:outlineLvl w:val="1"/>
        <w:rPr>
          <w:rFonts w:ascii="Times New Roman"/>
        </w:rPr>
      </w:pPr>
      <w:bookmarkStart w:id="65" w:name="_Toc179275994"/>
      <w:r>
        <w:rPr>
          <w:rFonts w:hint="eastAsia" w:ascii="Times New Roman"/>
        </w:rPr>
        <w:t>评估内容</w:t>
      </w:r>
      <w:bookmarkEnd w:id="65"/>
    </w:p>
    <w:p w14:paraId="2990C5C8">
      <w:pPr>
        <w:pStyle w:val="67"/>
        <w:numPr>
          <w:ilvl w:val="0"/>
          <w:numId w:val="36"/>
        </w:numPr>
        <w:spacing w:before="156" w:after="156"/>
        <w:rPr>
          <w:rFonts w:ascii="Times New Roman" w:eastAsia="宋体"/>
        </w:rPr>
      </w:pPr>
      <w:r>
        <w:rPr>
          <w:rFonts w:ascii="Times New Roman" w:eastAsia="宋体"/>
        </w:rPr>
        <w:t>从</w:t>
      </w:r>
      <w:r>
        <w:rPr>
          <w:rFonts w:ascii="Times New Roman" w:eastAsia="宋体"/>
          <w:szCs w:val="21"/>
        </w:rPr>
        <w:t>入侵与建立自然种群可能性</w:t>
      </w:r>
      <w:r>
        <w:rPr>
          <w:rFonts w:ascii="Times New Roman" w:eastAsia="宋体"/>
        </w:rPr>
        <w:t>、传播扩散可能性及影响评估和</w:t>
      </w:r>
      <w:r>
        <w:rPr>
          <w:rFonts w:ascii="Times New Roman" w:eastAsia="宋体"/>
          <w:szCs w:val="21"/>
        </w:rPr>
        <w:t>未来气候变化适应性</w:t>
      </w:r>
      <w:r>
        <w:rPr>
          <w:rFonts w:ascii="Times New Roman" w:eastAsia="宋体"/>
        </w:rPr>
        <w:t>三个方面构建外来水生动物入侵风险评估指标体系，该体系包含3个一级指标、9个二级指标和55个三级指标。指标内容见附录B</w:t>
      </w:r>
      <w:r>
        <w:rPr>
          <w:rFonts w:hint="eastAsia" w:ascii="Times New Roman" w:eastAsia="宋体"/>
        </w:rPr>
        <w:t>；</w:t>
      </w:r>
    </w:p>
    <w:p w14:paraId="4D07BD2F">
      <w:pPr>
        <w:pStyle w:val="67"/>
        <w:numPr>
          <w:ilvl w:val="0"/>
          <w:numId w:val="36"/>
        </w:numPr>
        <w:spacing w:before="156" w:after="156"/>
        <w:rPr>
          <w:rFonts w:ascii="Times New Roman" w:eastAsia="宋体"/>
        </w:rPr>
      </w:pPr>
      <w:r>
        <w:rPr>
          <w:rFonts w:hint="eastAsia" w:ascii="Times New Roman" w:eastAsia="宋体"/>
        </w:rPr>
        <w:t>由风险评估专业人员确定各级指标的评判值和权重值，并按照多目标综合评判分析方法计算入侵风险评估值。</w:t>
      </w:r>
      <w:r>
        <w:rPr>
          <w:rFonts w:ascii="Times New Roman" w:eastAsia="宋体"/>
        </w:rPr>
        <w:t>分值越高风险越大。依据总分值大小划分外来水生动物入侵风险级别，可分为低风险、中风险和高风险三级。</w:t>
      </w:r>
    </w:p>
    <w:p w14:paraId="557B7C47">
      <w:pPr>
        <w:pStyle w:val="106"/>
        <w:numPr>
          <w:ilvl w:val="1"/>
          <w:numId w:val="33"/>
        </w:numPr>
        <w:spacing w:before="312" w:after="312"/>
      </w:pPr>
      <w:bookmarkStart w:id="66" w:name="_Toc179275995"/>
      <w:r>
        <w:rPr>
          <w:rFonts w:hint="eastAsia"/>
        </w:rPr>
        <w:t>质量控制</w:t>
      </w:r>
      <w:bookmarkEnd w:id="66"/>
    </w:p>
    <w:p w14:paraId="2F540298">
      <w:pPr>
        <w:pStyle w:val="106"/>
        <w:numPr>
          <w:ilvl w:val="2"/>
          <w:numId w:val="33"/>
        </w:numPr>
        <w:spacing w:before="312" w:after="312"/>
        <w:outlineLvl w:val="1"/>
        <w:rPr>
          <w:rFonts w:ascii="Times New Roman"/>
        </w:rPr>
      </w:pPr>
      <w:bookmarkStart w:id="67" w:name="_Toc179275996"/>
      <w:r>
        <w:rPr>
          <w:rFonts w:hint="eastAsia" w:ascii="Times New Roman"/>
        </w:rPr>
        <w:t>一般要求</w:t>
      </w:r>
      <w:bookmarkEnd w:id="67"/>
    </w:p>
    <w:p w14:paraId="374B7A24">
      <w:pPr>
        <w:pStyle w:val="238"/>
        <w:numPr>
          <w:ilvl w:val="0"/>
          <w:numId w:val="0"/>
        </w:numPr>
        <w:spacing w:beforeLines="0" w:afterLines="0"/>
        <w:ind w:firstLine="420" w:firstLineChars="200"/>
        <w:jc w:val="both"/>
        <w:outlineLvl w:val="9"/>
        <w:rPr>
          <w:rFonts w:ascii="Times New Roman" w:eastAsia="宋体"/>
        </w:rPr>
      </w:pPr>
      <w:r>
        <w:rPr>
          <w:rFonts w:hint="eastAsia" w:ascii="Times New Roman" w:eastAsia="宋体"/>
        </w:rPr>
        <w:t>质量控制工作覆盖调查全过程，全体参与调查人员均为质量控制主体</w:t>
      </w:r>
      <w:r>
        <w:rPr>
          <w:rFonts w:ascii="Times New Roman" w:eastAsia="宋体"/>
        </w:rPr>
        <w:t>。</w:t>
      </w:r>
    </w:p>
    <w:p w14:paraId="782D45DF">
      <w:pPr>
        <w:pStyle w:val="106"/>
        <w:numPr>
          <w:ilvl w:val="2"/>
          <w:numId w:val="33"/>
        </w:numPr>
        <w:spacing w:before="312" w:after="312"/>
        <w:outlineLvl w:val="1"/>
        <w:rPr>
          <w:rFonts w:ascii="Times New Roman"/>
        </w:rPr>
      </w:pPr>
      <w:bookmarkStart w:id="68" w:name="_Toc179275997"/>
      <w:r>
        <w:rPr>
          <w:rFonts w:hint="eastAsia" w:ascii="Times New Roman"/>
        </w:rPr>
        <w:t>组织</w:t>
      </w:r>
      <w:bookmarkEnd w:id="68"/>
    </w:p>
    <w:p w14:paraId="635EA778">
      <w:pPr>
        <w:pStyle w:val="57"/>
        <w:ind w:firstLine="420"/>
      </w:pPr>
      <w:r>
        <w:rPr>
          <w:rFonts w:hint="eastAsia"/>
          <w:szCs w:val="21"/>
        </w:rPr>
        <w:t>相关主管部门成立外来入侵水生动物调查质量控制工作组和专家组，调查承担单位成立内部质量控制部门。</w:t>
      </w:r>
      <w:r>
        <w:rPr>
          <w:rFonts w:hint="eastAsia"/>
        </w:rPr>
        <w:t>通过人员配置、技能培训、责任落实、机制构建等，明确各自岗位的质量控制目标和要求。</w:t>
      </w:r>
    </w:p>
    <w:p w14:paraId="1F54833C">
      <w:pPr>
        <w:pStyle w:val="106"/>
        <w:numPr>
          <w:ilvl w:val="2"/>
          <w:numId w:val="33"/>
        </w:numPr>
        <w:spacing w:before="312" w:after="312"/>
        <w:outlineLvl w:val="1"/>
        <w:rPr>
          <w:rFonts w:ascii="Times New Roman"/>
        </w:rPr>
      </w:pPr>
      <w:bookmarkStart w:id="69" w:name="_Toc179275998"/>
      <w:r>
        <w:rPr>
          <w:rFonts w:hint="eastAsia" w:ascii="Times New Roman"/>
        </w:rPr>
        <w:t>方法与措施</w:t>
      </w:r>
      <w:bookmarkEnd w:id="69"/>
    </w:p>
    <w:p w14:paraId="0B1395F6">
      <w:pPr>
        <w:pStyle w:val="67"/>
        <w:numPr>
          <w:ilvl w:val="3"/>
          <w:numId w:val="33"/>
        </w:numPr>
        <w:spacing w:before="156" w:after="156"/>
        <w:rPr>
          <w:rFonts w:hAnsi="黑体"/>
        </w:rPr>
      </w:pPr>
      <w:r>
        <w:rPr>
          <w:rFonts w:hint="eastAsia" w:hAnsi="黑体"/>
        </w:rPr>
        <w:t>自查</w:t>
      </w:r>
    </w:p>
    <w:p w14:paraId="5A2A6A40">
      <w:pPr>
        <w:pStyle w:val="57"/>
        <w:ind w:firstLine="420"/>
      </w:pPr>
      <w:r>
        <w:rPr>
          <w:rFonts w:ascii="Times New Roman"/>
          <w:szCs w:val="21"/>
        </w:rPr>
        <w:t>调查承担单位</w:t>
      </w:r>
      <w:r>
        <w:rPr>
          <w:rFonts w:hint="eastAsia" w:ascii="Times New Roman"/>
          <w:szCs w:val="21"/>
        </w:rPr>
        <w:t>自查应按照以下要求执行：</w:t>
      </w:r>
    </w:p>
    <w:p w14:paraId="0A9D65AF">
      <w:pPr>
        <w:pStyle w:val="57"/>
        <w:numPr>
          <w:ilvl w:val="0"/>
          <w:numId w:val="37"/>
        </w:numPr>
        <w:ind w:firstLineChars="0"/>
        <w:rPr>
          <w:rFonts w:ascii="Times New Roman"/>
          <w:szCs w:val="21"/>
        </w:rPr>
      </w:pPr>
      <w:r>
        <w:rPr>
          <w:rFonts w:ascii="Times New Roman"/>
          <w:szCs w:val="21"/>
        </w:rPr>
        <w:t>应对调查人员进行采样监测方法和操作规范等方面的培训</w:t>
      </w:r>
      <w:r>
        <w:rPr>
          <w:rFonts w:hint="eastAsia" w:ascii="Times New Roman"/>
          <w:szCs w:val="21"/>
        </w:rPr>
        <w:t>；</w:t>
      </w:r>
    </w:p>
    <w:p w14:paraId="51999AC1">
      <w:pPr>
        <w:pStyle w:val="57"/>
        <w:numPr>
          <w:ilvl w:val="0"/>
          <w:numId w:val="37"/>
        </w:numPr>
        <w:ind w:firstLineChars="0"/>
        <w:rPr>
          <w:rFonts w:ascii="Times New Roman"/>
          <w:szCs w:val="21"/>
        </w:rPr>
      </w:pPr>
      <w:r>
        <w:rPr>
          <w:rFonts w:ascii="Times New Roman"/>
          <w:szCs w:val="21"/>
        </w:rPr>
        <w:t>调查全过程应双人采样并记录</w:t>
      </w:r>
      <w:r>
        <w:rPr>
          <w:rFonts w:hint="eastAsia" w:ascii="Times New Roman"/>
          <w:szCs w:val="21"/>
        </w:rPr>
        <w:t>；</w:t>
      </w:r>
    </w:p>
    <w:p w14:paraId="64419306">
      <w:pPr>
        <w:pStyle w:val="57"/>
        <w:numPr>
          <w:ilvl w:val="0"/>
          <w:numId w:val="37"/>
        </w:numPr>
        <w:ind w:firstLineChars="0"/>
        <w:rPr>
          <w:rFonts w:ascii="Times New Roman"/>
          <w:szCs w:val="21"/>
        </w:rPr>
      </w:pPr>
      <w:r>
        <w:rPr>
          <w:rFonts w:ascii="Times New Roman"/>
          <w:szCs w:val="21"/>
        </w:rPr>
        <w:t>同一采样点采集的平行样品测定结果差异较大时，应检查原因，必要时重新采样</w:t>
      </w:r>
      <w:r>
        <w:rPr>
          <w:rFonts w:hint="eastAsia" w:ascii="Times New Roman"/>
          <w:szCs w:val="21"/>
        </w:rPr>
        <w:t>；</w:t>
      </w:r>
    </w:p>
    <w:p w14:paraId="59B9AA36">
      <w:pPr>
        <w:pStyle w:val="57"/>
        <w:numPr>
          <w:ilvl w:val="0"/>
          <w:numId w:val="37"/>
        </w:numPr>
        <w:ind w:firstLineChars="0"/>
        <w:rPr>
          <w:szCs w:val="21"/>
        </w:rPr>
      </w:pPr>
      <w:r>
        <w:rPr>
          <w:rFonts w:ascii="Times New Roman"/>
          <w:szCs w:val="21"/>
        </w:rPr>
        <w:t>数据填报后调查承担单位需制定内部质控方案</w:t>
      </w:r>
      <w:r>
        <w:rPr>
          <w:rFonts w:hint="eastAsia" w:ascii="Times New Roman"/>
          <w:szCs w:val="21"/>
        </w:rPr>
        <w:t>并</w:t>
      </w:r>
      <w:r>
        <w:rPr>
          <w:rFonts w:ascii="Times New Roman"/>
          <w:szCs w:val="21"/>
        </w:rPr>
        <w:t>组织内部质控</w:t>
      </w:r>
      <w:r>
        <w:rPr>
          <w:rFonts w:hint="eastAsia"/>
          <w:szCs w:val="21"/>
        </w:rPr>
        <w:t>。</w:t>
      </w:r>
    </w:p>
    <w:p w14:paraId="78330CC1">
      <w:pPr>
        <w:pStyle w:val="67"/>
        <w:numPr>
          <w:ilvl w:val="3"/>
          <w:numId w:val="33"/>
        </w:numPr>
        <w:spacing w:before="156" w:after="156"/>
        <w:rPr>
          <w:rFonts w:hAnsi="黑体"/>
        </w:rPr>
      </w:pPr>
      <w:r>
        <w:rPr>
          <w:rFonts w:hint="eastAsia" w:hAnsi="黑体"/>
        </w:rPr>
        <w:t>定期检查和随机抽查</w:t>
      </w:r>
    </w:p>
    <w:p w14:paraId="3ACF1F69">
      <w:pPr>
        <w:pStyle w:val="57"/>
        <w:ind w:firstLine="420"/>
      </w:pPr>
      <w:r>
        <w:rPr>
          <w:rFonts w:hint="eastAsia"/>
          <w:szCs w:val="21"/>
        </w:rPr>
        <w:t>质量控制工作组和专家组在调查过程中，对调查承担单位进行定期检查。</w:t>
      </w:r>
      <w:r>
        <w:rPr>
          <w:rFonts w:ascii="Times New Roman"/>
        </w:rPr>
        <w:t>按照0.5%</w:t>
      </w:r>
      <w:r>
        <w:rPr>
          <w:rFonts w:hint="eastAsia" w:ascii="Times New Roman"/>
        </w:rPr>
        <w:t>～</w:t>
      </w:r>
      <w:r>
        <w:rPr>
          <w:rFonts w:ascii="Times New Roman"/>
        </w:rPr>
        <w:t>1%的比例随机抽</w:t>
      </w:r>
      <w:r>
        <w:rPr>
          <w:rFonts w:hint="eastAsia" w:ascii="Times New Roman"/>
        </w:rPr>
        <w:t>查</w:t>
      </w:r>
      <w:r>
        <w:rPr>
          <w:rFonts w:ascii="Times New Roman"/>
        </w:rPr>
        <w:t>调查承担单位负责的</w:t>
      </w:r>
      <w:r>
        <w:rPr>
          <w:rFonts w:hint="eastAsia" w:ascii="Times New Roman"/>
        </w:rPr>
        <w:t>采样点</w:t>
      </w:r>
      <w:r>
        <w:rPr>
          <w:rFonts w:ascii="Times New Roman"/>
        </w:rPr>
        <w:t>开展实地质控，按照不低于3%的比例对</w:t>
      </w:r>
      <w:r>
        <w:rPr>
          <w:rFonts w:hint="eastAsia" w:ascii="Times New Roman"/>
        </w:rPr>
        <w:t>采样点</w:t>
      </w:r>
      <w:r>
        <w:rPr>
          <w:rFonts w:ascii="Times New Roman"/>
          <w:szCs w:val="21"/>
        </w:rPr>
        <w:t>随机抽查全部相关资料及调查工作开展情况。</w:t>
      </w:r>
    </w:p>
    <w:p w14:paraId="159E406D">
      <w:pPr>
        <w:pStyle w:val="106"/>
        <w:numPr>
          <w:ilvl w:val="1"/>
          <w:numId w:val="33"/>
        </w:numPr>
        <w:spacing w:before="312" w:after="312"/>
        <w:rPr>
          <w:rFonts w:hAnsi="黑体"/>
        </w:rPr>
      </w:pPr>
      <w:bookmarkStart w:id="70" w:name="_Toc179275999"/>
      <w:r>
        <w:rPr>
          <w:rFonts w:hint="eastAsia" w:hAnsi="黑体"/>
        </w:rPr>
        <w:t>监测数据的上报与保存</w:t>
      </w:r>
      <w:bookmarkEnd w:id="70"/>
    </w:p>
    <w:p w14:paraId="3665768B">
      <w:pPr>
        <w:pStyle w:val="237"/>
        <w:numPr>
          <w:ilvl w:val="0"/>
          <w:numId w:val="33"/>
        </w:numPr>
        <w:autoSpaceDE w:val="0"/>
        <w:autoSpaceDN w:val="0"/>
        <w:adjustRightInd w:val="0"/>
        <w:ind w:firstLineChars="0"/>
        <w:rPr>
          <w:rFonts w:ascii="Times New Roman" w:hAnsi="Times New Roman" w:cs="Times New Roman"/>
          <w:kern w:val="0"/>
        </w:rPr>
      </w:pPr>
      <w:r>
        <w:rPr>
          <w:rFonts w:hint="eastAsia" w:ascii="Times New Roman" w:hAnsi="Times New Roman" w:cs="Times New Roman"/>
          <w:kern w:val="0"/>
        </w:rPr>
        <w:t xml:space="preserve">    </w:t>
      </w:r>
      <w:r>
        <w:rPr>
          <w:rFonts w:ascii="Times New Roman" w:hAnsi="Times New Roman" w:cs="Times New Roman"/>
          <w:kern w:val="0"/>
        </w:rPr>
        <w:t>应于监测结束后或外送鉴定的标本鉴定结果返回后，进行数据汇总与分析，形成完整的监测报告，上报</w:t>
      </w:r>
      <w:r>
        <w:rPr>
          <w:rFonts w:hint="eastAsia" w:ascii="Times New Roman" w:hAnsi="Times New Roman" w:cs="Times New Roman"/>
          <w:kern w:val="0"/>
        </w:rPr>
        <w:t>相关</w:t>
      </w:r>
      <w:r>
        <w:rPr>
          <w:rFonts w:ascii="Times New Roman" w:hAnsi="Times New Roman" w:cs="Times New Roman"/>
          <w:kern w:val="0"/>
        </w:rPr>
        <w:t>部门。</w:t>
      </w:r>
      <w:r>
        <w:rPr>
          <w:rFonts w:hint="eastAsia" w:ascii="Times New Roman" w:hAnsi="Times New Roman" w:cs="Times New Roman"/>
          <w:kern w:val="0"/>
        </w:rPr>
        <w:t>根据入侵风险评估结果，</w:t>
      </w:r>
      <w:r>
        <w:rPr>
          <w:rFonts w:ascii="Times New Roman" w:hAnsi="Times New Roman" w:cs="Times New Roman"/>
          <w:kern w:val="0"/>
        </w:rPr>
        <w:t>判定</w:t>
      </w:r>
      <w:r>
        <w:rPr>
          <w:rFonts w:hint="eastAsia" w:ascii="Times New Roman" w:hAnsi="Times New Roman" w:cs="Times New Roman"/>
          <w:kern w:val="0"/>
        </w:rPr>
        <w:t>所</w:t>
      </w:r>
      <w:r>
        <w:rPr>
          <w:rFonts w:ascii="Times New Roman" w:hAnsi="Times New Roman" w:cs="Times New Roman"/>
          <w:kern w:val="0"/>
        </w:rPr>
        <w:t>监测外来入侵</w:t>
      </w:r>
      <w:r>
        <w:rPr>
          <w:rFonts w:hint="eastAsia" w:ascii="Times New Roman" w:hAnsi="Times New Roman" w:cs="Times New Roman"/>
          <w:kern w:val="0"/>
        </w:rPr>
        <w:t>水生生物</w:t>
      </w:r>
      <w:r>
        <w:rPr>
          <w:rFonts w:ascii="Times New Roman" w:hAnsi="Times New Roman" w:cs="Times New Roman"/>
          <w:kern w:val="0"/>
        </w:rPr>
        <w:t>的危害程度</w:t>
      </w:r>
      <w:r>
        <w:rPr>
          <w:rFonts w:hint="eastAsia" w:ascii="Times New Roman" w:hAnsi="Times New Roman" w:cs="Times New Roman"/>
          <w:kern w:val="0"/>
        </w:rPr>
        <w:t>，</w:t>
      </w:r>
      <w:r>
        <w:rPr>
          <w:rFonts w:ascii="Times New Roman" w:hAnsi="Times New Roman" w:cs="Times New Roman"/>
          <w:kern w:val="0"/>
        </w:rPr>
        <w:t>提出相应的</w:t>
      </w:r>
      <w:r>
        <w:rPr>
          <w:rFonts w:hint="eastAsia" w:ascii="Times New Roman" w:hAnsi="Times New Roman" w:cs="Times New Roman"/>
          <w:kern w:val="0"/>
        </w:rPr>
        <w:t>应对</w:t>
      </w:r>
      <w:r>
        <w:rPr>
          <w:rFonts w:ascii="Times New Roman" w:hAnsi="Times New Roman" w:cs="Times New Roman"/>
          <w:kern w:val="0"/>
        </w:rPr>
        <w:t>建议</w:t>
      </w:r>
      <w:r>
        <w:rPr>
          <w:rFonts w:hint="eastAsia" w:ascii="Times New Roman" w:hAnsi="Times New Roman" w:cs="Times New Roman"/>
          <w:kern w:val="0"/>
        </w:rPr>
        <w:t>，</w:t>
      </w:r>
      <w:r>
        <w:rPr>
          <w:rFonts w:ascii="Times New Roman" w:hAnsi="Times New Roman" w:cs="Times New Roman"/>
          <w:kern w:val="0"/>
        </w:rPr>
        <w:t>报告</w:t>
      </w:r>
      <w:r>
        <w:rPr>
          <w:rFonts w:hint="eastAsia" w:ascii="Times New Roman" w:hAnsi="Times New Roman" w:cs="Times New Roman"/>
          <w:kern w:val="0"/>
        </w:rPr>
        <w:t>格式</w:t>
      </w:r>
      <w:r>
        <w:rPr>
          <w:rFonts w:ascii="Times New Roman" w:hAnsi="Times New Roman" w:cs="Times New Roman"/>
          <w:kern w:val="0"/>
        </w:rPr>
        <w:t>见附录C</w:t>
      </w:r>
      <w:r>
        <w:rPr>
          <w:rFonts w:hint="eastAsia" w:ascii="Times New Roman" w:hAnsi="Times New Roman" w:cs="Times New Roman"/>
          <w:kern w:val="0"/>
        </w:rPr>
        <w:t>。</w:t>
      </w:r>
      <w:r>
        <w:rPr>
          <w:rFonts w:ascii="Times New Roman" w:hAnsi="Times New Roman" w:cs="Times New Roman"/>
          <w:kern w:val="0"/>
        </w:rPr>
        <w:t>监测中所有原始数据、记录表、照片、标本等信息均应进行整理后妥善保存于县级以上的监测实施单位，以备复核。</w:t>
      </w:r>
    </w:p>
    <w:bookmarkEnd w:id="27"/>
    <w:p w14:paraId="00B640AD">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cols w:space="425" w:num="1"/>
          <w:formProt w:val="0"/>
          <w:docGrid w:type="lines" w:linePitch="312" w:charSpace="0"/>
        </w:sectPr>
      </w:pPr>
      <w:bookmarkStart w:id="71" w:name="BookMark5"/>
    </w:p>
    <w:p w14:paraId="34ABE476">
      <w:pPr>
        <w:pStyle w:val="199"/>
        <w:rPr>
          <w:vanish w:val="0"/>
        </w:rPr>
      </w:pPr>
    </w:p>
    <w:p w14:paraId="31722BF2">
      <w:pPr>
        <w:pStyle w:val="200"/>
        <w:rPr>
          <w:vanish w:val="0"/>
        </w:rPr>
      </w:pPr>
    </w:p>
    <w:p w14:paraId="4DCDA844">
      <w:pPr>
        <w:pStyle w:val="78"/>
        <w:spacing w:before="140" w:after="156"/>
      </w:pPr>
      <w:r>
        <w:br w:type="textWrapping"/>
      </w:r>
      <w:bookmarkStart w:id="72" w:name="_Toc106644806"/>
      <w:bookmarkStart w:id="73" w:name="_Toc115033289"/>
      <w:bookmarkStart w:id="74" w:name="_Toc115033204"/>
      <w:bookmarkStart w:id="75" w:name="_Toc179276000"/>
      <w:r>
        <w:rPr>
          <w:rFonts w:hint="eastAsia"/>
        </w:rPr>
        <w:t>（资料性）</w:t>
      </w:r>
      <w:r>
        <w:br w:type="textWrapping"/>
      </w:r>
      <w:bookmarkEnd w:id="72"/>
      <w:bookmarkEnd w:id="73"/>
      <w:bookmarkEnd w:id="74"/>
      <w:r>
        <w:rPr>
          <w:rFonts w:hAnsi="黑体"/>
          <w:szCs w:val="21"/>
        </w:rPr>
        <w:t>记录表</w:t>
      </w:r>
      <w:bookmarkEnd w:id="75"/>
    </w:p>
    <w:p w14:paraId="61ACAAB4">
      <w:pPr>
        <w:pStyle w:val="231"/>
        <w:ind w:firstLineChars="0"/>
        <w:rPr>
          <w:rFonts w:ascii="Times New Roman"/>
        </w:rPr>
      </w:pPr>
      <w:r>
        <w:rPr>
          <w:rFonts w:ascii="Times New Roman"/>
        </w:rPr>
        <w:t>外来入侵水生动物</w:t>
      </w:r>
      <w:r>
        <w:rPr>
          <w:rFonts w:hint="eastAsia" w:ascii="Times New Roman"/>
        </w:rPr>
        <w:t>踏查记录表格式</w:t>
      </w:r>
      <w:r>
        <w:rPr>
          <w:rFonts w:ascii="Times New Roman"/>
        </w:rPr>
        <w:t>见</w:t>
      </w:r>
      <w:r>
        <w:rPr>
          <w:rFonts w:hint="eastAsia" w:ascii="Times New Roman"/>
        </w:rPr>
        <w:t>表A</w:t>
      </w:r>
      <w:r>
        <w:rPr>
          <w:rFonts w:ascii="Times New Roman"/>
        </w:rPr>
        <w:t>.1。</w:t>
      </w:r>
    </w:p>
    <w:p w14:paraId="2FD89687">
      <w:pPr>
        <w:pStyle w:val="231"/>
        <w:rPr>
          <w:rFonts w:ascii="Times New Roman"/>
        </w:rPr>
      </w:pPr>
    </w:p>
    <w:p w14:paraId="3606F9FE">
      <w:pPr>
        <w:pStyle w:val="231"/>
        <w:ind w:firstLine="0" w:firstLineChars="0"/>
        <w:jc w:val="center"/>
        <w:rPr>
          <w:rFonts w:ascii="Times New Roman" w:hAnsi="黑体" w:eastAsia="黑体"/>
        </w:rPr>
      </w:pPr>
      <w:r>
        <w:rPr>
          <w:rFonts w:ascii="Times New Roman" w:hAnsi="黑体" w:eastAsia="黑体"/>
        </w:rPr>
        <w:t>表</w:t>
      </w:r>
      <w:r>
        <w:rPr>
          <w:rFonts w:hint="eastAsia" w:ascii="Times New Roman" w:hAnsi="黑体" w:eastAsia="黑体"/>
        </w:rPr>
        <w:t>A</w:t>
      </w:r>
      <w:r>
        <w:rPr>
          <w:rFonts w:ascii="Times New Roman" w:hAnsi="黑体" w:eastAsia="黑体"/>
        </w:rPr>
        <w:t>.1</w:t>
      </w:r>
      <w:r>
        <w:rPr>
          <w:rFonts w:hint="eastAsia" w:ascii="Times New Roman" w:hAnsi="黑体" w:eastAsia="黑体"/>
        </w:rPr>
        <w:t xml:space="preserve"> </w:t>
      </w:r>
      <w:r>
        <w:rPr>
          <w:rFonts w:ascii="Times New Roman" w:hAnsi="黑体" w:eastAsia="黑体"/>
        </w:rPr>
        <w:t>外来入侵水生动物踏查记录表</w:t>
      </w:r>
    </w:p>
    <w:p w14:paraId="66101C34">
      <w:pPr>
        <w:pStyle w:val="13"/>
        <w:tabs>
          <w:tab w:val="left" w:pos="3426"/>
          <w:tab w:val="left" w:pos="5106"/>
          <w:tab w:val="left" w:pos="6992"/>
          <w:tab w:val="left" w:pos="8041"/>
          <w:tab w:val="left" w:pos="10249"/>
        </w:tabs>
        <w:ind w:right="1310" w:firstLine="630" w:firstLineChars="300"/>
        <w:rPr>
          <w:rFonts w:ascii="宋体" w:hAnsi="宋体"/>
          <w:kern w:val="0"/>
        </w:rPr>
      </w:pPr>
      <w:r>
        <w:rPr>
          <w:rFonts w:ascii="宋体" w:hAnsi="宋体"/>
          <w:kern w:val="0"/>
        </w:rPr>
        <w:t>踏查地点</w:t>
      </w:r>
      <w:r>
        <w:rPr>
          <w:rFonts w:hint="eastAsia" w:ascii="宋体" w:hAnsi="宋体"/>
          <w:kern w:val="0"/>
        </w:rPr>
        <w:t>：江苏</w:t>
      </w:r>
      <w:r>
        <w:rPr>
          <w:rFonts w:ascii="宋体" w:hAnsi="宋体"/>
          <w:kern w:val="0"/>
        </w:rPr>
        <w:t>省</w:t>
      </w:r>
      <w:r>
        <w:rPr>
          <w:rFonts w:ascii="宋体" w:hAnsi="宋体"/>
          <w:kern w:val="0"/>
          <w:u w:val="single"/>
        </w:rPr>
        <w:tab/>
      </w:r>
      <w:r>
        <w:rPr>
          <w:rFonts w:ascii="宋体" w:hAnsi="宋体"/>
          <w:kern w:val="0"/>
        </w:rPr>
        <w:t>市</w:t>
      </w:r>
      <w:r>
        <w:rPr>
          <w:rFonts w:ascii="宋体" w:hAnsi="宋体"/>
          <w:kern w:val="0"/>
          <w:u w:val="single"/>
        </w:rPr>
        <w:tab/>
      </w:r>
      <w:r>
        <w:rPr>
          <w:rFonts w:ascii="宋体" w:hAnsi="宋体"/>
          <w:kern w:val="0"/>
        </w:rPr>
        <w:t>县（市</w:t>
      </w:r>
      <w:r>
        <w:rPr>
          <w:rFonts w:hint="eastAsia" w:ascii="宋体" w:hAnsi="宋体"/>
          <w:kern w:val="0"/>
        </w:rPr>
        <w:t>、</w:t>
      </w:r>
      <w:r>
        <w:rPr>
          <w:rFonts w:ascii="宋体" w:hAnsi="宋体"/>
          <w:kern w:val="0"/>
        </w:rPr>
        <w:t>区）</w:t>
      </w:r>
      <w:r>
        <w:rPr>
          <w:rFonts w:hint="eastAsia" w:ascii="宋体" w:hAnsi="宋体"/>
          <w:kern w:val="0"/>
        </w:rPr>
        <w:t xml:space="preserve">                      </w:t>
      </w:r>
      <w:r>
        <w:rPr>
          <w:rFonts w:ascii="宋体" w:hAnsi="宋体"/>
          <w:kern w:val="0"/>
        </w:rPr>
        <w:t>区划代码：□□□□□□</w:t>
      </w:r>
    </w:p>
    <w:p w14:paraId="0CCDF551">
      <w:pPr>
        <w:pStyle w:val="13"/>
        <w:tabs>
          <w:tab w:val="left" w:pos="5211"/>
          <w:tab w:val="left" w:pos="6992"/>
          <w:tab w:val="left" w:pos="8041"/>
          <w:tab w:val="left" w:pos="10249"/>
        </w:tabs>
        <w:ind w:left="488" w:right="1310" w:hanging="6"/>
        <w:jc w:val="center"/>
        <w:rPr>
          <w:rFonts w:ascii="宋体" w:hAnsi="宋体"/>
          <w:kern w:val="0"/>
        </w:rPr>
      </w:pPr>
      <w:r>
        <w:rPr>
          <w:rFonts w:ascii="宋体" w:hAnsi="宋体"/>
          <w:kern w:val="0"/>
        </w:rPr>
        <w:t>水域名称：</w:t>
      </w:r>
      <w:r>
        <w:rPr>
          <w:rFonts w:ascii="宋体" w:hAnsi="宋体"/>
          <w:kern w:val="0"/>
          <w:u w:val="single"/>
        </w:rPr>
        <w:tab/>
      </w:r>
      <w:r>
        <w:rPr>
          <w:rFonts w:hint="eastAsia" w:ascii="宋体" w:hAnsi="宋体"/>
          <w:kern w:val="0"/>
          <w:u w:val="single"/>
        </w:rPr>
        <w:t xml:space="preserve">        </w:t>
      </w:r>
      <w:r>
        <w:rPr>
          <w:rFonts w:hint="eastAsia" w:ascii="宋体" w:hAnsi="宋体"/>
          <w:kern w:val="0"/>
        </w:rPr>
        <w:t xml:space="preserve">                       </w:t>
      </w:r>
      <w:r>
        <w:rPr>
          <w:rFonts w:ascii="宋体" w:hAnsi="宋体"/>
          <w:kern w:val="0"/>
        </w:rPr>
        <w:t>调查范围</w:t>
      </w:r>
      <w:r>
        <w:rPr>
          <w:rFonts w:hint="eastAsia" w:ascii="宋体" w:hAnsi="宋体"/>
          <w:kern w:val="0"/>
        </w:rPr>
        <w:t>：</w:t>
      </w:r>
      <w:r>
        <w:rPr>
          <w:rFonts w:ascii="宋体" w:hAnsi="宋体"/>
          <w:kern w:val="0"/>
          <w:u w:val="single"/>
        </w:rPr>
        <w:tab/>
      </w:r>
      <w:r>
        <w:rPr>
          <w:rFonts w:hint="eastAsia" w:ascii="宋体" w:hAnsi="宋体"/>
          <w:kern w:val="0"/>
          <w:u w:val="single"/>
        </w:rPr>
        <w:t xml:space="preserve">          </w:t>
      </w:r>
      <w:r>
        <w:rPr>
          <w:rFonts w:ascii="宋体" w:hAnsi="宋体"/>
          <w:kern w:val="0"/>
          <w:u w:val="single"/>
        </w:rPr>
        <w:tab/>
      </w:r>
      <w:r>
        <w:rPr>
          <w:rFonts w:ascii="宋体" w:hAnsi="宋体"/>
          <w:kern w:val="0"/>
        </w:rPr>
        <w:t>千米或亩</w:t>
      </w:r>
    </w:p>
    <w:tbl>
      <w:tblPr>
        <w:tblStyle w:val="26"/>
        <w:tblW w:w="13999" w:type="dxa"/>
        <w:jc w:val="center"/>
        <w:tblLayout w:type="fixed"/>
        <w:tblCellMar>
          <w:top w:w="0" w:type="dxa"/>
          <w:left w:w="0" w:type="dxa"/>
          <w:bottom w:w="0" w:type="dxa"/>
          <w:right w:w="0" w:type="dxa"/>
        </w:tblCellMar>
      </w:tblPr>
      <w:tblGrid>
        <w:gridCol w:w="1483"/>
        <w:gridCol w:w="787"/>
        <w:gridCol w:w="819"/>
        <w:gridCol w:w="740"/>
        <w:gridCol w:w="1843"/>
        <w:gridCol w:w="861"/>
        <w:gridCol w:w="1099"/>
        <w:gridCol w:w="1099"/>
        <w:gridCol w:w="733"/>
        <w:gridCol w:w="709"/>
        <w:gridCol w:w="1376"/>
        <w:gridCol w:w="1093"/>
        <w:gridCol w:w="1357"/>
      </w:tblGrid>
      <w:tr w14:paraId="106FFE23">
        <w:tblPrEx>
          <w:tblCellMar>
            <w:top w:w="0" w:type="dxa"/>
            <w:left w:w="0" w:type="dxa"/>
            <w:bottom w:w="0" w:type="dxa"/>
            <w:right w:w="0" w:type="dxa"/>
          </w:tblCellMar>
        </w:tblPrEx>
        <w:trPr>
          <w:trHeight w:val="433" w:hRule="exact"/>
          <w:jc w:val="center"/>
        </w:trPr>
        <w:tc>
          <w:tcPr>
            <w:tcW w:w="1483" w:type="dxa"/>
            <w:vMerge w:val="restart"/>
            <w:tcBorders>
              <w:top w:val="single" w:color="000000" w:sz="8" w:space="0"/>
              <w:left w:val="single" w:color="000000" w:sz="8" w:space="0"/>
              <w:right w:val="single" w:color="000000" w:sz="4" w:space="0"/>
            </w:tcBorders>
            <w:vAlign w:val="center"/>
          </w:tcPr>
          <w:p w14:paraId="4FB50699">
            <w:pPr>
              <w:pStyle w:val="241"/>
              <w:jc w:val="center"/>
              <w:rPr>
                <w:rFonts w:ascii="宋体" w:hAnsi="宋体" w:cs="宋体"/>
                <w:sz w:val="21"/>
                <w:szCs w:val="21"/>
              </w:rPr>
            </w:pPr>
            <w:r>
              <w:rPr>
                <w:rFonts w:ascii="宋体" w:hAnsi="宋体" w:cs="宋体"/>
                <w:sz w:val="21"/>
                <w:szCs w:val="21"/>
              </w:rPr>
              <w:t>踏查点名称</w:t>
            </w:r>
          </w:p>
        </w:tc>
        <w:tc>
          <w:tcPr>
            <w:tcW w:w="2346" w:type="dxa"/>
            <w:gridSpan w:val="3"/>
            <w:tcBorders>
              <w:top w:val="single" w:color="000000" w:sz="8" w:space="0"/>
              <w:left w:val="single" w:color="000000" w:sz="4" w:space="0"/>
              <w:bottom w:val="single" w:color="000000" w:sz="4" w:space="0"/>
              <w:right w:val="single" w:color="000000" w:sz="4" w:space="0"/>
            </w:tcBorders>
            <w:vAlign w:val="center"/>
          </w:tcPr>
          <w:p w14:paraId="60E09ACA">
            <w:pPr>
              <w:pStyle w:val="241"/>
              <w:jc w:val="center"/>
              <w:rPr>
                <w:rFonts w:ascii="宋体" w:hAnsi="宋体" w:cs="宋体"/>
                <w:sz w:val="21"/>
                <w:szCs w:val="21"/>
              </w:rPr>
            </w:pPr>
            <w:r>
              <w:rPr>
                <w:rFonts w:ascii="宋体" w:hAnsi="宋体" w:cs="宋体"/>
                <w:sz w:val="21"/>
                <w:szCs w:val="21"/>
              </w:rPr>
              <w:t>地理坐标</w:t>
            </w:r>
          </w:p>
        </w:tc>
        <w:tc>
          <w:tcPr>
            <w:tcW w:w="1843" w:type="dxa"/>
            <w:vMerge w:val="restart"/>
            <w:tcBorders>
              <w:top w:val="single" w:color="000000" w:sz="8" w:space="0"/>
              <w:left w:val="single" w:color="000000" w:sz="4" w:space="0"/>
              <w:right w:val="single" w:color="000000" w:sz="4" w:space="0"/>
            </w:tcBorders>
            <w:vAlign w:val="center"/>
          </w:tcPr>
          <w:p w14:paraId="38731150">
            <w:pPr>
              <w:pStyle w:val="241"/>
              <w:jc w:val="center"/>
              <w:rPr>
                <w:rFonts w:ascii="宋体" w:hAnsi="宋体" w:cs="宋体"/>
                <w:sz w:val="21"/>
                <w:szCs w:val="21"/>
                <w:lang w:eastAsia="zh-CN"/>
              </w:rPr>
            </w:pPr>
            <w:r>
              <w:rPr>
                <w:rFonts w:ascii="宋体" w:hAnsi="宋体" w:cs="宋体"/>
                <w:sz w:val="21"/>
                <w:szCs w:val="21"/>
              </w:rPr>
              <w:t>踏查点长度</w:t>
            </w:r>
          </w:p>
          <w:p w14:paraId="0303AA39">
            <w:pPr>
              <w:pStyle w:val="241"/>
              <w:jc w:val="center"/>
              <w:rPr>
                <w:rFonts w:ascii="宋体" w:hAnsi="宋体" w:cs="宋体"/>
                <w:sz w:val="21"/>
                <w:szCs w:val="21"/>
              </w:rPr>
            </w:pPr>
            <w:r>
              <w:rPr>
                <w:rFonts w:ascii="宋体" w:hAnsi="宋体" w:cs="宋体"/>
                <w:sz w:val="21"/>
                <w:szCs w:val="21"/>
              </w:rPr>
              <w:t>或面积</w:t>
            </w:r>
          </w:p>
        </w:tc>
        <w:tc>
          <w:tcPr>
            <w:tcW w:w="861" w:type="dxa"/>
            <w:vMerge w:val="restart"/>
            <w:tcBorders>
              <w:top w:val="single" w:color="000000" w:sz="8" w:space="0"/>
              <w:left w:val="single" w:color="000000" w:sz="4" w:space="0"/>
              <w:right w:val="single" w:color="000000" w:sz="4" w:space="0"/>
            </w:tcBorders>
            <w:vAlign w:val="center"/>
          </w:tcPr>
          <w:p w14:paraId="65CA74D9">
            <w:pPr>
              <w:pStyle w:val="241"/>
              <w:jc w:val="center"/>
              <w:rPr>
                <w:rFonts w:ascii="宋体" w:hAnsi="宋体" w:cs="宋体"/>
                <w:spacing w:val="-1"/>
                <w:sz w:val="21"/>
                <w:szCs w:val="21"/>
                <w:lang w:eastAsia="zh-CN"/>
              </w:rPr>
            </w:pPr>
            <w:r>
              <w:rPr>
                <w:rFonts w:ascii="宋体" w:hAnsi="宋体" w:cs="宋体"/>
                <w:spacing w:val="-1"/>
                <w:sz w:val="21"/>
                <w:szCs w:val="21"/>
              </w:rPr>
              <w:t>发生</w:t>
            </w:r>
          </w:p>
          <w:p w14:paraId="76C544FC">
            <w:pPr>
              <w:pStyle w:val="241"/>
              <w:jc w:val="center"/>
              <w:rPr>
                <w:rFonts w:ascii="宋体" w:hAnsi="宋体" w:cs="宋体"/>
                <w:sz w:val="21"/>
                <w:szCs w:val="21"/>
                <w:lang w:eastAsia="zh-CN"/>
              </w:rPr>
            </w:pPr>
            <w:r>
              <w:rPr>
                <w:rFonts w:ascii="宋体" w:hAnsi="宋体" w:cs="宋体"/>
                <w:spacing w:val="-1"/>
                <w:sz w:val="21"/>
                <w:szCs w:val="21"/>
              </w:rPr>
              <w:t>生境</w:t>
            </w:r>
          </w:p>
        </w:tc>
        <w:tc>
          <w:tcPr>
            <w:tcW w:w="1099" w:type="dxa"/>
            <w:vMerge w:val="restart"/>
            <w:tcBorders>
              <w:top w:val="single" w:color="000000" w:sz="8" w:space="0"/>
              <w:left w:val="single" w:color="000000" w:sz="4" w:space="0"/>
              <w:right w:val="single" w:color="000000" w:sz="4" w:space="0"/>
            </w:tcBorders>
            <w:vAlign w:val="center"/>
          </w:tcPr>
          <w:p w14:paraId="02421B74">
            <w:pPr>
              <w:pStyle w:val="241"/>
              <w:ind w:right="1"/>
              <w:jc w:val="center"/>
              <w:rPr>
                <w:rFonts w:ascii="宋体" w:hAnsi="宋体" w:cs="宋体"/>
                <w:sz w:val="21"/>
                <w:szCs w:val="21"/>
              </w:rPr>
            </w:pPr>
            <w:r>
              <w:rPr>
                <w:rFonts w:hint="eastAsia" w:ascii="宋体" w:hAnsi="宋体" w:cs="宋体"/>
                <w:sz w:val="21"/>
                <w:szCs w:val="21"/>
                <w:lang w:eastAsia="zh-CN"/>
              </w:rPr>
              <w:t>受访</w:t>
            </w:r>
          </w:p>
          <w:p w14:paraId="28537B02">
            <w:pPr>
              <w:jc w:val="center"/>
              <w:rPr>
                <w:rFonts w:ascii="宋体" w:hAnsi="宋体"/>
              </w:rPr>
            </w:pPr>
            <w:r>
              <w:rPr>
                <w:rFonts w:hint="eastAsia"/>
              </w:rPr>
              <w:t>对象</w:t>
            </w:r>
          </w:p>
        </w:tc>
        <w:tc>
          <w:tcPr>
            <w:tcW w:w="1099" w:type="dxa"/>
            <w:vMerge w:val="restart"/>
            <w:tcBorders>
              <w:top w:val="single" w:color="000000" w:sz="8" w:space="0"/>
              <w:left w:val="single" w:color="000000" w:sz="4" w:space="0"/>
              <w:right w:val="single" w:color="000000" w:sz="4" w:space="0"/>
            </w:tcBorders>
            <w:vAlign w:val="center"/>
          </w:tcPr>
          <w:p w14:paraId="17AA7CE2">
            <w:pPr>
              <w:pStyle w:val="241"/>
              <w:ind w:right="1"/>
              <w:jc w:val="center"/>
              <w:rPr>
                <w:rFonts w:ascii="宋体" w:hAnsi="宋体" w:cs="宋体"/>
                <w:sz w:val="21"/>
                <w:szCs w:val="21"/>
                <w:lang w:eastAsia="zh-CN"/>
              </w:rPr>
            </w:pPr>
            <w:r>
              <w:rPr>
                <w:rFonts w:ascii="宋体" w:hAnsi="宋体" w:cs="宋体"/>
                <w:sz w:val="21"/>
                <w:szCs w:val="21"/>
              </w:rPr>
              <w:t>入侵物种</w:t>
            </w:r>
          </w:p>
          <w:p w14:paraId="3ED817C5">
            <w:pPr>
              <w:pStyle w:val="241"/>
              <w:ind w:right="1"/>
              <w:jc w:val="center"/>
              <w:rPr>
                <w:rFonts w:ascii="宋体" w:hAnsi="宋体" w:cs="宋体"/>
                <w:sz w:val="21"/>
                <w:szCs w:val="21"/>
                <w:lang w:eastAsia="zh-CN"/>
              </w:rPr>
            </w:pPr>
            <w:r>
              <w:rPr>
                <w:rFonts w:ascii="宋体" w:hAnsi="宋体" w:cs="宋体"/>
                <w:spacing w:val="-1"/>
                <w:sz w:val="21"/>
                <w:szCs w:val="21"/>
              </w:rPr>
              <w:t>名称</w:t>
            </w:r>
          </w:p>
        </w:tc>
        <w:tc>
          <w:tcPr>
            <w:tcW w:w="733" w:type="dxa"/>
            <w:vMerge w:val="restart"/>
            <w:tcBorders>
              <w:top w:val="single" w:color="000000" w:sz="8" w:space="0"/>
              <w:left w:val="single" w:color="000000" w:sz="4" w:space="0"/>
              <w:right w:val="single" w:color="000000" w:sz="4" w:space="0"/>
            </w:tcBorders>
            <w:vAlign w:val="center"/>
          </w:tcPr>
          <w:p w14:paraId="44BDC2F1">
            <w:pPr>
              <w:pStyle w:val="241"/>
              <w:jc w:val="center"/>
              <w:rPr>
                <w:rFonts w:ascii="宋体" w:hAnsi="宋体" w:cs="宋体"/>
                <w:spacing w:val="-1"/>
                <w:sz w:val="21"/>
                <w:szCs w:val="21"/>
                <w:lang w:eastAsia="zh-CN"/>
              </w:rPr>
            </w:pPr>
            <w:r>
              <w:rPr>
                <w:rFonts w:ascii="宋体" w:hAnsi="宋体" w:cs="宋体"/>
                <w:spacing w:val="-1"/>
                <w:sz w:val="21"/>
                <w:szCs w:val="21"/>
              </w:rPr>
              <w:t>危害</w:t>
            </w:r>
          </w:p>
          <w:p w14:paraId="257ECC1F">
            <w:pPr>
              <w:pStyle w:val="241"/>
              <w:jc w:val="center"/>
              <w:rPr>
                <w:rFonts w:ascii="宋体" w:hAnsi="宋体" w:cs="宋体"/>
                <w:sz w:val="21"/>
                <w:szCs w:val="21"/>
              </w:rPr>
            </w:pPr>
            <w:r>
              <w:rPr>
                <w:rFonts w:ascii="宋体" w:hAnsi="宋体" w:cs="宋体"/>
                <w:spacing w:val="-1"/>
                <w:sz w:val="21"/>
                <w:szCs w:val="21"/>
              </w:rPr>
              <w:t>对象</w:t>
            </w:r>
          </w:p>
        </w:tc>
        <w:tc>
          <w:tcPr>
            <w:tcW w:w="709" w:type="dxa"/>
            <w:vMerge w:val="restart"/>
            <w:tcBorders>
              <w:top w:val="single" w:color="000000" w:sz="8" w:space="0"/>
              <w:left w:val="single" w:color="000000" w:sz="4" w:space="0"/>
              <w:right w:val="single" w:color="000000" w:sz="4" w:space="0"/>
            </w:tcBorders>
            <w:vAlign w:val="center"/>
          </w:tcPr>
          <w:p w14:paraId="6E8D6DA8">
            <w:pPr>
              <w:pStyle w:val="241"/>
              <w:jc w:val="center"/>
              <w:rPr>
                <w:rFonts w:ascii="宋体" w:hAnsi="宋体" w:cs="宋体"/>
                <w:spacing w:val="-1"/>
                <w:sz w:val="21"/>
                <w:szCs w:val="21"/>
                <w:lang w:eastAsia="zh-CN"/>
              </w:rPr>
            </w:pPr>
            <w:r>
              <w:rPr>
                <w:rFonts w:ascii="宋体" w:hAnsi="宋体" w:cs="宋体"/>
                <w:spacing w:val="-1"/>
                <w:sz w:val="21"/>
                <w:szCs w:val="21"/>
              </w:rPr>
              <w:t>控制</w:t>
            </w:r>
          </w:p>
          <w:p w14:paraId="57268215">
            <w:pPr>
              <w:pStyle w:val="241"/>
              <w:jc w:val="center"/>
              <w:rPr>
                <w:rFonts w:ascii="宋体" w:hAnsi="宋体" w:cs="宋体"/>
                <w:sz w:val="21"/>
                <w:szCs w:val="21"/>
              </w:rPr>
            </w:pPr>
            <w:r>
              <w:rPr>
                <w:rFonts w:ascii="宋体" w:hAnsi="宋体" w:cs="宋体"/>
                <w:spacing w:val="-1"/>
                <w:sz w:val="21"/>
                <w:szCs w:val="21"/>
              </w:rPr>
              <w:t>手段</w:t>
            </w:r>
          </w:p>
        </w:tc>
        <w:tc>
          <w:tcPr>
            <w:tcW w:w="1376" w:type="dxa"/>
            <w:vMerge w:val="restart"/>
            <w:tcBorders>
              <w:top w:val="single" w:color="000000" w:sz="8" w:space="0"/>
              <w:left w:val="single" w:color="000000" w:sz="4" w:space="0"/>
              <w:right w:val="single" w:color="000000" w:sz="4" w:space="0"/>
            </w:tcBorders>
            <w:vAlign w:val="center"/>
          </w:tcPr>
          <w:p w14:paraId="237666B0">
            <w:pPr>
              <w:pStyle w:val="241"/>
              <w:jc w:val="center"/>
              <w:rPr>
                <w:rFonts w:ascii="宋体" w:hAnsi="宋体" w:cs="宋体"/>
                <w:sz w:val="21"/>
                <w:szCs w:val="21"/>
              </w:rPr>
            </w:pPr>
            <w:r>
              <w:rPr>
                <w:rFonts w:ascii="宋体" w:hAnsi="宋体" w:cs="宋体"/>
                <w:sz w:val="21"/>
                <w:szCs w:val="21"/>
              </w:rPr>
              <w:t>控制范围</w:t>
            </w:r>
          </w:p>
        </w:tc>
        <w:tc>
          <w:tcPr>
            <w:tcW w:w="1093" w:type="dxa"/>
            <w:vMerge w:val="restart"/>
            <w:tcBorders>
              <w:top w:val="single" w:color="000000" w:sz="8" w:space="0"/>
              <w:left w:val="single" w:color="000000" w:sz="4" w:space="0"/>
              <w:right w:val="single" w:color="000000" w:sz="4" w:space="0"/>
            </w:tcBorders>
            <w:vAlign w:val="center"/>
          </w:tcPr>
          <w:p w14:paraId="63B4A929">
            <w:pPr>
              <w:pStyle w:val="241"/>
              <w:ind w:right="1"/>
              <w:jc w:val="center"/>
              <w:rPr>
                <w:rFonts w:ascii="宋体" w:hAnsi="宋体" w:cs="宋体"/>
                <w:sz w:val="21"/>
                <w:szCs w:val="21"/>
                <w:lang w:eastAsia="zh-CN"/>
              </w:rPr>
            </w:pPr>
            <w:r>
              <w:rPr>
                <w:rFonts w:ascii="宋体" w:hAnsi="宋体" w:cs="宋体"/>
                <w:sz w:val="21"/>
                <w:szCs w:val="21"/>
              </w:rPr>
              <w:t>是否设置</w:t>
            </w:r>
          </w:p>
          <w:p w14:paraId="58344E87">
            <w:pPr>
              <w:pStyle w:val="241"/>
              <w:ind w:right="1"/>
              <w:jc w:val="center"/>
              <w:rPr>
                <w:rFonts w:ascii="宋体" w:hAnsi="宋体" w:cs="宋体"/>
                <w:sz w:val="21"/>
                <w:szCs w:val="21"/>
                <w:lang w:eastAsia="zh-CN"/>
              </w:rPr>
            </w:pPr>
            <w:r>
              <w:rPr>
                <w:rFonts w:ascii="宋体" w:hAnsi="宋体" w:cs="宋体"/>
                <w:sz w:val="21"/>
                <w:szCs w:val="21"/>
              </w:rPr>
              <w:t>采样点</w:t>
            </w:r>
          </w:p>
        </w:tc>
        <w:tc>
          <w:tcPr>
            <w:tcW w:w="1357" w:type="dxa"/>
            <w:vMerge w:val="restart"/>
            <w:tcBorders>
              <w:top w:val="single" w:color="000000" w:sz="8" w:space="0"/>
              <w:left w:val="single" w:color="000000" w:sz="4" w:space="0"/>
              <w:right w:val="single" w:color="000000" w:sz="8" w:space="0"/>
            </w:tcBorders>
            <w:vAlign w:val="center"/>
          </w:tcPr>
          <w:p w14:paraId="0622E2F7">
            <w:pPr>
              <w:pStyle w:val="241"/>
              <w:jc w:val="center"/>
              <w:rPr>
                <w:rFonts w:ascii="宋体" w:hAnsi="宋体" w:cs="宋体"/>
                <w:sz w:val="21"/>
                <w:szCs w:val="21"/>
              </w:rPr>
            </w:pPr>
            <w:r>
              <w:rPr>
                <w:rFonts w:ascii="宋体" w:hAnsi="宋体" w:cs="宋体"/>
                <w:sz w:val="21"/>
                <w:szCs w:val="21"/>
              </w:rPr>
              <w:t>采样点编号</w:t>
            </w:r>
          </w:p>
        </w:tc>
      </w:tr>
      <w:tr w14:paraId="270116E5">
        <w:tblPrEx>
          <w:tblCellMar>
            <w:top w:w="0" w:type="dxa"/>
            <w:left w:w="0" w:type="dxa"/>
            <w:bottom w:w="0" w:type="dxa"/>
            <w:right w:w="0" w:type="dxa"/>
          </w:tblCellMar>
        </w:tblPrEx>
        <w:trPr>
          <w:trHeight w:val="423" w:hRule="exact"/>
          <w:jc w:val="center"/>
        </w:trPr>
        <w:tc>
          <w:tcPr>
            <w:tcW w:w="1483" w:type="dxa"/>
            <w:vMerge w:val="continue"/>
            <w:tcBorders>
              <w:left w:val="single" w:color="000000" w:sz="8" w:space="0"/>
              <w:bottom w:val="single" w:color="000000" w:sz="4" w:space="0"/>
              <w:right w:val="single" w:color="000000" w:sz="4" w:space="0"/>
            </w:tcBorders>
            <w:vAlign w:val="center"/>
          </w:tcPr>
          <w:p w14:paraId="33FBB28C">
            <w:pPr>
              <w:jc w:val="center"/>
            </w:pPr>
          </w:p>
        </w:tc>
        <w:tc>
          <w:tcPr>
            <w:tcW w:w="787" w:type="dxa"/>
            <w:tcBorders>
              <w:top w:val="single" w:color="000000" w:sz="4" w:space="0"/>
              <w:left w:val="single" w:color="000000" w:sz="4" w:space="0"/>
              <w:bottom w:val="single" w:color="000000" w:sz="4" w:space="0"/>
              <w:right w:val="single" w:color="000000" w:sz="4" w:space="0"/>
            </w:tcBorders>
            <w:vAlign w:val="center"/>
          </w:tcPr>
          <w:p w14:paraId="2D1A5AC5">
            <w:pPr>
              <w:pStyle w:val="241"/>
              <w:jc w:val="center"/>
              <w:rPr>
                <w:rFonts w:ascii="宋体" w:hAnsi="宋体" w:cs="宋体"/>
                <w:sz w:val="21"/>
                <w:szCs w:val="21"/>
              </w:rPr>
            </w:pPr>
            <w:r>
              <w:rPr>
                <w:rFonts w:ascii="宋体" w:hAnsi="宋体" w:cs="宋体"/>
                <w:spacing w:val="-1"/>
                <w:sz w:val="21"/>
                <w:szCs w:val="21"/>
              </w:rPr>
              <w:t>经度</w:t>
            </w:r>
          </w:p>
        </w:tc>
        <w:tc>
          <w:tcPr>
            <w:tcW w:w="819" w:type="dxa"/>
            <w:tcBorders>
              <w:top w:val="single" w:color="000000" w:sz="4" w:space="0"/>
              <w:left w:val="single" w:color="000000" w:sz="4" w:space="0"/>
              <w:bottom w:val="single" w:color="000000" w:sz="4" w:space="0"/>
              <w:right w:val="single" w:color="000000" w:sz="4" w:space="0"/>
            </w:tcBorders>
            <w:vAlign w:val="center"/>
          </w:tcPr>
          <w:p w14:paraId="654D31D8">
            <w:pPr>
              <w:pStyle w:val="241"/>
              <w:jc w:val="center"/>
              <w:rPr>
                <w:rFonts w:ascii="宋体" w:hAnsi="宋体" w:cs="宋体"/>
                <w:sz w:val="21"/>
                <w:szCs w:val="21"/>
              </w:rPr>
            </w:pPr>
            <w:r>
              <w:rPr>
                <w:rFonts w:ascii="宋体" w:hAnsi="宋体" w:cs="宋体"/>
                <w:spacing w:val="-1"/>
                <w:sz w:val="21"/>
                <w:szCs w:val="21"/>
              </w:rPr>
              <w:t>纬度</w:t>
            </w:r>
          </w:p>
        </w:tc>
        <w:tc>
          <w:tcPr>
            <w:tcW w:w="740" w:type="dxa"/>
            <w:tcBorders>
              <w:top w:val="single" w:color="000000" w:sz="4" w:space="0"/>
              <w:left w:val="single" w:color="000000" w:sz="4" w:space="0"/>
              <w:bottom w:val="single" w:color="000000" w:sz="4" w:space="0"/>
              <w:right w:val="single" w:color="000000" w:sz="4" w:space="0"/>
            </w:tcBorders>
            <w:vAlign w:val="center"/>
          </w:tcPr>
          <w:p w14:paraId="6FB8D9E9">
            <w:pPr>
              <w:pStyle w:val="241"/>
              <w:jc w:val="center"/>
              <w:rPr>
                <w:rFonts w:ascii="宋体" w:hAnsi="宋体" w:cs="宋体"/>
                <w:sz w:val="21"/>
                <w:szCs w:val="21"/>
              </w:rPr>
            </w:pPr>
            <w:r>
              <w:rPr>
                <w:rFonts w:ascii="宋体" w:hAnsi="宋体" w:cs="宋体"/>
                <w:spacing w:val="-1"/>
                <w:sz w:val="21"/>
                <w:szCs w:val="21"/>
              </w:rPr>
              <w:t>海拔</w:t>
            </w:r>
          </w:p>
        </w:tc>
        <w:tc>
          <w:tcPr>
            <w:tcW w:w="1843" w:type="dxa"/>
            <w:vMerge w:val="continue"/>
            <w:tcBorders>
              <w:left w:val="single" w:color="000000" w:sz="4" w:space="0"/>
              <w:bottom w:val="single" w:color="000000" w:sz="4" w:space="0"/>
              <w:right w:val="single" w:color="000000" w:sz="4" w:space="0"/>
            </w:tcBorders>
            <w:vAlign w:val="center"/>
          </w:tcPr>
          <w:p w14:paraId="5672E475">
            <w:pPr>
              <w:jc w:val="center"/>
            </w:pPr>
          </w:p>
        </w:tc>
        <w:tc>
          <w:tcPr>
            <w:tcW w:w="861" w:type="dxa"/>
            <w:vMerge w:val="continue"/>
            <w:tcBorders>
              <w:left w:val="single" w:color="000000" w:sz="4" w:space="0"/>
              <w:bottom w:val="single" w:color="000000" w:sz="4" w:space="0"/>
              <w:right w:val="single" w:color="000000" w:sz="4" w:space="0"/>
            </w:tcBorders>
            <w:vAlign w:val="center"/>
          </w:tcPr>
          <w:p w14:paraId="18DE26E3">
            <w:pPr>
              <w:jc w:val="center"/>
            </w:pPr>
          </w:p>
        </w:tc>
        <w:tc>
          <w:tcPr>
            <w:tcW w:w="1099" w:type="dxa"/>
            <w:vMerge w:val="continue"/>
            <w:tcBorders>
              <w:left w:val="single" w:color="000000" w:sz="4" w:space="0"/>
              <w:bottom w:val="single" w:color="000000" w:sz="4" w:space="0"/>
              <w:right w:val="single" w:color="000000" w:sz="4" w:space="0"/>
            </w:tcBorders>
            <w:vAlign w:val="center"/>
          </w:tcPr>
          <w:p w14:paraId="41D7A5E5">
            <w:pPr>
              <w:jc w:val="center"/>
            </w:pPr>
          </w:p>
        </w:tc>
        <w:tc>
          <w:tcPr>
            <w:tcW w:w="1099" w:type="dxa"/>
            <w:vMerge w:val="continue"/>
            <w:tcBorders>
              <w:left w:val="single" w:color="000000" w:sz="4" w:space="0"/>
              <w:bottom w:val="single" w:color="000000" w:sz="4" w:space="0"/>
              <w:right w:val="single" w:color="000000" w:sz="4" w:space="0"/>
            </w:tcBorders>
            <w:vAlign w:val="center"/>
          </w:tcPr>
          <w:p w14:paraId="43DE248E">
            <w:pPr>
              <w:jc w:val="center"/>
            </w:pPr>
          </w:p>
        </w:tc>
        <w:tc>
          <w:tcPr>
            <w:tcW w:w="733" w:type="dxa"/>
            <w:vMerge w:val="continue"/>
            <w:tcBorders>
              <w:left w:val="single" w:color="000000" w:sz="4" w:space="0"/>
              <w:bottom w:val="single" w:color="000000" w:sz="4" w:space="0"/>
              <w:right w:val="single" w:color="000000" w:sz="4" w:space="0"/>
            </w:tcBorders>
            <w:vAlign w:val="center"/>
          </w:tcPr>
          <w:p w14:paraId="64C7EFF4">
            <w:pPr>
              <w:jc w:val="center"/>
            </w:pPr>
          </w:p>
        </w:tc>
        <w:tc>
          <w:tcPr>
            <w:tcW w:w="709" w:type="dxa"/>
            <w:vMerge w:val="continue"/>
            <w:tcBorders>
              <w:left w:val="single" w:color="000000" w:sz="4" w:space="0"/>
              <w:bottom w:val="single" w:color="000000" w:sz="4" w:space="0"/>
              <w:right w:val="single" w:color="000000" w:sz="4" w:space="0"/>
            </w:tcBorders>
            <w:vAlign w:val="center"/>
          </w:tcPr>
          <w:p w14:paraId="22DCDAB8">
            <w:pPr>
              <w:jc w:val="center"/>
            </w:pPr>
          </w:p>
        </w:tc>
        <w:tc>
          <w:tcPr>
            <w:tcW w:w="1376" w:type="dxa"/>
            <w:vMerge w:val="continue"/>
            <w:tcBorders>
              <w:left w:val="single" w:color="000000" w:sz="4" w:space="0"/>
              <w:bottom w:val="single" w:color="000000" w:sz="4" w:space="0"/>
              <w:right w:val="single" w:color="000000" w:sz="4" w:space="0"/>
            </w:tcBorders>
            <w:vAlign w:val="center"/>
          </w:tcPr>
          <w:p w14:paraId="34BB9347">
            <w:pPr>
              <w:jc w:val="center"/>
            </w:pPr>
          </w:p>
        </w:tc>
        <w:tc>
          <w:tcPr>
            <w:tcW w:w="1093" w:type="dxa"/>
            <w:vMerge w:val="continue"/>
            <w:tcBorders>
              <w:left w:val="single" w:color="000000" w:sz="4" w:space="0"/>
              <w:bottom w:val="single" w:color="000000" w:sz="4" w:space="0"/>
              <w:right w:val="single" w:color="000000" w:sz="4" w:space="0"/>
            </w:tcBorders>
            <w:vAlign w:val="center"/>
          </w:tcPr>
          <w:p w14:paraId="552AC50E">
            <w:pPr>
              <w:jc w:val="center"/>
            </w:pPr>
          </w:p>
        </w:tc>
        <w:tc>
          <w:tcPr>
            <w:tcW w:w="1357" w:type="dxa"/>
            <w:vMerge w:val="continue"/>
            <w:tcBorders>
              <w:left w:val="single" w:color="000000" w:sz="4" w:space="0"/>
              <w:bottom w:val="single" w:color="000000" w:sz="4" w:space="0"/>
              <w:right w:val="single" w:color="000000" w:sz="8" w:space="0"/>
            </w:tcBorders>
            <w:vAlign w:val="center"/>
          </w:tcPr>
          <w:p w14:paraId="0606A063">
            <w:pPr>
              <w:jc w:val="center"/>
            </w:pPr>
          </w:p>
        </w:tc>
      </w:tr>
      <w:tr w14:paraId="54812563">
        <w:tblPrEx>
          <w:tblCellMar>
            <w:top w:w="0" w:type="dxa"/>
            <w:left w:w="0" w:type="dxa"/>
            <w:bottom w:w="0" w:type="dxa"/>
            <w:right w:w="0" w:type="dxa"/>
          </w:tblCellMar>
        </w:tblPrEx>
        <w:trPr>
          <w:trHeight w:val="3490" w:hRule="exact"/>
          <w:jc w:val="center"/>
        </w:trPr>
        <w:tc>
          <w:tcPr>
            <w:tcW w:w="1483" w:type="dxa"/>
            <w:tcBorders>
              <w:top w:val="single" w:color="000000" w:sz="4" w:space="0"/>
              <w:left w:val="single" w:color="000000" w:sz="8" w:space="0"/>
              <w:bottom w:val="single" w:color="000000" w:sz="8" w:space="0"/>
              <w:right w:val="single" w:color="000000" w:sz="4" w:space="0"/>
            </w:tcBorders>
          </w:tcPr>
          <w:p w14:paraId="1A531CAE">
            <w:pPr>
              <w:jc w:val="center"/>
            </w:pPr>
          </w:p>
        </w:tc>
        <w:tc>
          <w:tcPr>
            <w:tcW w:w="787" w:type="dxa"/>
            <w:tcBorders>
              <w:top w:val="single" w:color="000000" w:sz="4" w:space="0"/>
              <w:left w:val="single" w:color="000000" w:sz="4" w:space="0"/>
              <w:bottom w:val="single" w:color="000000" w:sz="8" w:space="0"/>
              <w:right w:val="single" w:color="000000" w:sz="4" w:space="0"/>
            </w:tcBorders>
          </w:tcPr>
          <w:p w14:paraId="2B41C04F">
            <w:pPr>
              <w:jc w:val="center"/>
            </w:pPr>
          </w:p>
        </w:tc>
        <w:tc>
          <w:tcPr>
            <w:tcW w:w="819" w:type="dxa"/>
            <w:tcBorders>
              <w:top w:val="single" w:color="000000" w:sz="4" w:space="0"/>
              <w:left w:val="single" w:color="000000" w:sz="4" w:space="0"/>
              <w:bottom w:val="single" w:color="000000" w:sz="8" w:space="0"/>
              <w:right w:val="single" w:color="000000" w:sz="4" w:space="0"/>
            </w:tcBorders>
          </w:tcPr>
          <w:p w14:paraId="7BA995A0">
            <w:pPr>
              <w:jc w:val="center"/>
            </w:pPr>
          </w:p>
        </w:tc>
        <w:tc>
          <w:tcPr>
            <w:tcW w:w="740" w:type="dxa"/>
            <w:tcBorders>
              <w:top w:val="single" w:color="000000" w:sz="4" w:space="0"/>
              <w:left w:val="single" w:color="000000" w:sz="4" w:space="0"/>
              <w:bottom w:val="single" w:color="000000" w:sz="8" w:space="0"/>
              <w:right w:val="single" w:color="000000" w:sz="4" w:space="0"/>
            </w:tcBorders>
          </w:tcPr>
          <w:p w14:paraId="1A581E79">
            <w:pPr>
              <w:jc w:val="center"/>
            </w:pPr>
          </w:p>
        </w:tc>
        <w:tc>
          <w:tcPr>
            <w:tcW w:w="1843" w:type="dxa"/>
            <w:tcBorders>
              <w:top w:val="single" w:color="000000" w:sz="4" w:space="0"/>
              <w:left w:val="single" w:color="000000" w:sz="4" w:space="0"/>
              <w:bottom w:val="single" w:color="000000" w:sz="8" w:space="0"/>
              <w:right w:val="single" w:color="000000" w:sz="4" w:space="0"/>
            </w:tcBorders>
          </w:tcPr>
          <w:p w14:paraId="273E8E2A">
            <w:pPr>
              <w:jc w:val="center"/>
            </w:pPr>
          </w:p>
        </w:tc>
        <w:tc>
          <w:tcPr>
            <w:tcW w:w="861" w:type="dxa"/>
            <w:tcBorders>
              <w:top w:val="single" w:color="000000" w:sz="4" w:space="0"/>
              <w:left w:val="single" w:color="000000" w:sz="4" w:space="0"/>
              <w:bottom w:val="single" w:color="000000" w:sz="8" w:space="0"/>
              <w:right w:val="single" w:color="000000" w:sz="4" w:space="0"/>
            </w:tcBorders>
          </w:tcPr>
          <w:p w14:paraId="0B2B2465">
            <w:pPr>
              <w:jc w:val="center"/>
            </w:pPr>
          </w:p>
        </w:tc>
        <w:tc>
          <w:tcPr>
            <w:tcW w:w="1099" w:type="dxa"/>
            <w:tcBorders>
              <w:top w:val="single" w:color="000000" w:sz="4" w:space="0"/>
              <w:left w:val="single" w:color="000000" w:sz="4" w:space="0"/>
              <w:bottom w:val="single" w:color="000000" w:sz="8" w:space="0"/>
              <w:right w:val="single" w:color="000000" w:sz="4" w:space="0"/>
            </w:tcBorders>
          </w:tcPr>
          <w:p w14:paraId="0E3F8F40">
            <w:pPr>
              <w:jc w:val="center"/>
            </w:pPr>
          </w:p>
        </w:tc>
        <w:tc>
          <w:tcPr>
            <w:tcW w:w="1099" w:type="dxa"/>
            <w:tcBorders>
              <w:top w:val="single" w:color="000000" w:sz="4" w:space="0"/>
              <w:left w:val="single" w:color="000000" w:sz="4" w:space="0"/>
              <w:bottom w:val="single" w:color="000000" w:sz="8" w:space="0"/>
              <w:right w:val="single" w:color="000000" w:sz="4" w:space="0"/>
            </w:tcBorders>
          </w:tcPr>
          <w:p w14:paraId="13F0154E">
            <w:pPr>
              <w:jc w:val="center"/>
            </w:pPr>
          </w:p>
        </w:tc>
        <w:tc>
          <w:tcPr>
            <w:tcW w:w="733" w:type="dxa"/>
            <w:tcBorders>
              <w:top w:val="single" w:color="000000" w:sz="4" w:space="0"/>
              <w:left w:val="single" w:color="000000" w:sz="4" w:space="0"/>
              <w:bottom w:val="single" w:color="000000" w:sz="8" w:space="0"/>
              <w:right w:val="single" w:color="000000" w:sz="4" w:space="0"/>
            </w:tcBorders>
          </w:tcPr>
          <w:p w14:paraId="61DC0F90">
            <w:pPr>
              <w:jc w:val="center"/>
            </w:pPr>
          </w:p>
        </w:tc>
        <w:tc>
          <w:tcPr>
            <w:tcW w:w="709" w:type="dxa"/>
            <w:tcBorders>
              <w:top w:val="single" w:color="000000" w:sz="4" w:space="0"/>
              <w:left w:val="single" w:color="000000" w:sz="4" w:space="0"/>
              <w:bottom w:val="single" w:color="000000" w:sz="8" w:space="0"/>
              <w:right w:val="single" w:color="000000" w:sz="4" w:space="0"/>
            </w:tcBorders>
          </w:tcPr>
          <w:p w14:paraId="3314A9BC">
            <w:pPr>
              <w:jc w:val="center"/>
            </w:pPr>
          </w:p>
        </w:tc>
        <w:tc>
          <w:tcPr>
            <w:tcW w:w="1376" w:type="dxa"/>
            <w:tcBorders>
              <w:top w:val="single" w:color="000000" w:sz="4" w:space="0"/>
              <w:left w:val="single" w:color="000000" w:sz="4" w:space="0"/>
              <w:bottom w:val="single" w:color="000000" w:sz="8" w:space="0"/>
              <w:right w:val="single" w:color="000000" w:sz="4" w:space="0"/>
            </w:tcBorders>
          </w:tcPr>
          <w:p w14:paraId="3456B1ED">
            <w:pPr>
              <w:jc w:val="center"/>
            </w:pPr>
          </w:p>
        </w:tc>
        <w:tc>
          <w:tcPr>
            <w:tcW w:w="1093" w:type="dxa"/>
            <w:tcBorders>
              <w:top w:val="single" w:color="000000" w:sz="4" w:space="0"/>
              <w:left w:val="single" w:color="000000" w:sz="4" w:space="0"/>
              <w:bottom w:val="single" w:color="000000" w:sz="8" w:space="0"/>
              <w:right w:val="single" w:color="000000" w:sz="4" w:space="0"/>
            </w:tcBorders>
          </w:tcPr>
          <w:p w14:paraId="27468BEB">
            <w:pPr>
              <w:jc w:val="center"/>
            </w:pPr>
          </w:p>
        </w:tc>
        <w:tc>
          <w:tcPr>
            <w:tcW w:w="1357" w:type="dxa"/>
            <w:tcBorders>
              <w:top w:val="single" w:color="000000" w:sz="4" w:space="0"/>
              <w:left w:val="single" w:color="000000" w:sz="4" w:space="0"/>
              <w:bottom w:val="single" w:color="000000" w:sz="8" w:space="0"/>
              <w:right w:val="single" w:color="000000" w:sz="8" w:space="0"/>
            </w:tcBorders>
          </w:tcPr>
          <w:p w14:paraId="656FFB4E">
            <w:pPr>
              <w:jc w:val="center"/>
            </w:pPr>
          </w:p>
        </w:tc>
      </w:tr>
    </w:tbl>
    <w:p w14:paraId="6C13F140">
      <w:pPr>
        <w:pStyle w:val="13"/>
        <w:tabs>
          <w:tab w:val="left" w:pos="2619"/>
          <w:tab w:val="left" w:pos="4929"/>
          <w:tab w:val="left" w:pos="7239"/>
          <w:tab w:val="left" w:pos="10078"/>
          <w:tab w:val="left" w:pos="11650"/>
          <w:tab w:val="left" w:pos="12174"/>
          <w:tab w:val="left" w:pos="12699"/>
        </w:tabs>
        <w:spacing w:before="77"/>
        <w:ind w:left="728"/>
      </w:pPr>
      <w:r>
        <w:rPr>
          <w:rFonts w:ascii="宋体" w:hAnsi="宋体"/>
          <w:kern w:val="0"/>
        </w:rPr>
        <w:t>踏查人</w:t>
      </w:r>
      <w:r>
        <w:rPr>
          <w:rFonts w:hint="eastAsia" w:ascii="宋体" w:hAnsi="宋体"/>
          <w:kern w:val="0"/>
        </w:rPr>
        <w:t>：</w:t>
      </w:r>
      <w:r>
        <w:rPr>
          <w:rFonts w:ascii="宋体" w:hAnsi="宋体"/>
          <w:kern w:val="0"/>
        </w:rPr>
        <w:tab/>
      </w:r>
      <w:r>
        <w:rPr>
          <w:rFonts w:ascii="宋体" w:hAnsi="宋体"/>
          <w:kern w:val="0"/>
        </w:rPr>
        <w:t>单位</w:t>
      </w:r>
      <w:r>
        <w:rPr>
          <w:rFonts w:hint="eastAsia" w:ascii="宋体" w:hAnsi="宋体"/>
          <w:kern w:val="0"/>
        </w:rPr>
        <w:t>：</w:t>
      </w:r>
      <w:r>
        <w:rPr>
          <w:rFonts w:ascii="宋体" w:hAnsi="宋体"/>
          <w:kern w:val="0"/>
        </w:rPr>
        <w:tab/>
      </w:r>
      <w:r>
        <w:rPr>
          <w:rFonts w:ascii="宋体" w:hAnsi="宋体"/>
          <w:kern w:val="0"/>
        </w:rPr>
        <w:t>联系电话</w:t>
      </w:r>
      <w:r>
        <w:rPr>
          <w:rFonts w:hint="eastAsia" w:ascii="宋体" w:hAnsi="宋体"/>
          <w:kern w:val="0"/>
        </w:rPr>
        <w:t>：</w:t>
      </w:r>
      <w:r>
        <w:rPr>
          <w:rFonts w:ascii="宋体" w:hAnsi="宋体"/>
          <w:kern w:val="0"/>
        </w:rPr>
        <w:tab/>
      </w:r>
      <w:r>
        <w:rPr>
          <w:rFonts w:ascii="宋体" w:hAnsi="宋体"/>
          <w:kern w:val="0"/>
        </w:rPr>
        <w:t>审核人</w:t>
      </w:r>
      <w:r>
        <w:rPr>
          <w:rFonts w:hint="eastAsia" w:ascii="宋体" w:hAnsi="宋体"/>
          <w:kern w:val="0"/>
        </w:rPr>
        <w:t>：</w:t>
      </w:r>
      <w:r>
        <w:rPr>
          <w:rFonts w:ascii="宋体" w:hAnsi="宋体"/>
          <w:kern w:val="0"/>
        </w:rPr>
        <w:tab/>
      </w:r>
      <w:r>
        <w:rPr>
          <w:rFonts w:ascii="宋体" w:hAnsi="宋体"/>
          <w:kern w:val="0"/>
        </w:rPr>
        <w:t>踏查时间：</w:t>
      </w:r>
      <w:r>
        <w:rPr>
          <w:rFonts w:ascii="宋体" w:hAnsi="宋体"/>
          <w:kern w:val="0"/>
        </w:rPr>
        <w:tab/>
      </w:r>
      <w:r>
        <w:rPr>
          <w:rFonts w:ascii="宋体" w:hAnsi="宋体"/>
          <w:kern w:val="0"/>
        </w:rPr>
        <w:t>年</w:t>
      </w:r>
      <w:r>
        <w:rPr>
          <w:rFonts w:ascii="宋体" w:hAnsi="宋体"/>
          <w:kern w:val="0"/>
        </w:rPr>
        <w:tab/>
      </w:r>
      <w:r>
        <w:rPr>
          <w:rFonts w:ascii="宋体" w:hAnsi="宋体"/>
          <w:kern w:val="0"/>
        </w:rPr>
        <w:t>月</w:t>
      </w:r>
      <w:r>
        <w:rPr>
          <w:rFonts w:ascii="宋体" w:hAnsi="宋体"/>
          <w:kern w:val="0"/>
        </w:rPr>
        <w:tab/>
      </w:r>
      <w:r>
        <w:rPr>
          <w:rFonts w:ascii="宋体" w:hAnsi="宋体"/>
          <w:kern w:val="0"/>
        </w:rPr>
        <w:t>日</w:t>
      </w:r>
    </w:p>
    <w:p w14:paraId="0966787B">
      <w:pPr>
        <w:widowControl/>
        <w:jc w:val="left"/>
        <w:rPr>
          <w:rFonts w:ascii="宋体" w:hAnsi="Times New Roman" w:cs="Times New Roman"/>
          <w:kern w:val="0"/>
          <w:szCs w:val="20"/>
        </w:rPr>
      </w:pPr>
    </w:p>
    <w:p w14:paraId="0377EABD">
      <w:pPr>
        <w:pStyle w:val="199"/>
        <w:rPr>
          <w:vanish w:val="0"/>
        </w:rPr>
      </w:pPr>
    </w:p>
    <w:p w14:paraId="3471029B">
      <w:pPr>
        <w:pStyle w:val="200"/>
        <w:rPr>
          <w:vanish w:val="0"/>
        </w:rPr>
      </w:pPr>
    </w:p>
    <w:p w14:paraId="21811C56">
      <w:pPr>
        <w:pStyle w:val="57"/>
        <w:ind w:firstLine="420"/>
      </w:pPr>
    </w:p>
    <w:p w14:paraId="76BF3CF8">
      <w:pPr>
        <w:pStyle w:val="57"/>
        <w:ind w:firstLine="420"/>
        <w:sectPr>
          <w:pgSz w:w="16838" w:h="11906" w:orient="landscape"/>
          <w:pgMar w:top="1134" w:right="1134" w:bottom="1134" w:left="1928" w:header="1418" w:footer="1134" w:gutter="284"/>
          <w:cols w:space="425" w:num="1"/>
          <w:formProt w:val="0"/>
          <w:docGrid w:type="lines" w:linePitch="312" w:charSpace="0"/>
        </w:sectPr>
      </w:pPr>
    </w:p>
    <w:p w14:paraId="13AFFCBB">
      <w:pPr>
        <w:pStyle w:val="199"/>
        <w:rPr>
          <w:vanish w:val="0"/>
        </w:rPr>
      </w:pPr>
    </w:p>
    <w:p w14:paraId="1C0D31B4">
      <w:pPr>
        <w:pStyle w:val="200"/>
        <w:rPr>
          <w:vanish w:val="0"/>
        </w:rPr>
      </w:pPr>
    </w:p>
    <w:p w14:paraId="6743A626">
      <w:pPr>
        <w:pStyle w:val="231"/>
        <w:rPr>
          <w:rFonts w:ascii="Times New Roman"/>
        </w:rPr>
      </w:pPr>
      <w:r>
        <w:rPr>
          <w:rFonts w:ascii="Times New Roman"/>
        </w:rPr>
        <w:t>外来入侵水生动物采样点调查记录表</w:t>
      </w:r>
      <w:r>
        <w:rPr>
          <w:rFonts w:hint="eastAsia" w:ascii="Times New Roman"/>
        </w:rPr>
        <w:t>格式</w:t>
      </w:r>
      <w:r>
        <w:rPr>
          <w:rFonts w:ascii="Times New Roman"/>
        </w:rPr>
        <w:t>见</w:t>
      </w:r>
      <w:r>
        <w:rPr>
          <w:rFonts w:hint="eastAsia" w:ascii="Times New Roman"/>
        </w:rPr>
        <w:t>表A</w:t>
      </w:r>
      <w:r>
        <w:rPr>
          <w:rFonts w:ascii="Times New Roman"/>
        </w:rPr>
        <w:t>.</w:t>
      </w:r>
      <w:r>
        <w:rPr>
          <w:rFonts w:hint="eastAsia" w:ascii="Times New Roman"/>
        </w:rPr>
        <w:t>2</w:t>
      </w:r>
      <w:r>
        <w:rPr>
          <w:rFonts w:ascii="Times New Roman"/>
        </w:rPr>
        <w:t>。</w:t>
      </w:r>
    </w:p>
    <w:p w14:paraId="3DC3450F">
      <w:pPr>
        <w:pStyle w:val="231"/>
        <w:rPr>
          <w:rFonts w:ascii="Times New Roman"/>
        </w:rPr>
      </w:pPr>
    </w:p>
    <w:p w14:paraId="43C66B75">
      <w:pPr>
        <w:pStyle w:val="231"/>
        <w:ind w:firstLine="0" w:firstLineChars="0"/>
        <w:jc w:val="center"/>
        <w:rPr>
          <w:rFonts w:ascii="Times New Roman" w:hAnsi="黑体" w:eastAsia="黑体"/>
        </w:rPr>
      </w:pPr>
      <w:r>
        <w:rPr>
          <w:rFonts w:ascii="Times New Roman" w:hAnsi="黑体" w:eastAsia="黑体"/>
        </w:rPr>
        <w:t>表</w:t>
      </w:r>
      <w:r>
        <w:rPr>
          <w:rFonts w:hint="eastAsia" w:ascii="Times New Roman" w:hAnsi="黑体" w:eastAsia="黑体"/>
        </w:rPr>
        <w:t>A</w:t>
      </w:r>
      <w:r>
        <w:rPr>
          <w:rFonts w:ascii="Times New Roman" w:hAnsi="黑体" w:eastAsia="黑体"/>
        </w:rPr>
        <w:t>.</w:t>
      </w:r>
      <w:r>
        <w:rPr>
          <w:rFonts w:hint="eastAsia" w:ascii="Times New Roman" w:hAnsi="黑体" w:eastAsia="黑体"/>
        </w:rPr>
        <w:t xml:space="preserve">2 </w:t>
      </w:r>
      <w:r>
        <w:rPr>
          <w:rFonts w:ascii="Times New Roman" w:hAnsi="黑体" w:eastAsia="黑体"/>
        </w:rPr>
        <w:t>外来入侵水生动物采样点调查记录表</w:t>
      </w:r>
    </w:p>
    <w:tbl>
      <w:tblPr>
        <w:tblStyle w:val="26"/>
        <w:tblW w:w="0" w:type="auto"/>
        <w:jc w:val="center"/>
        <w:tblLayout w:type="fixed"/>
        <w:tblCellMar>
          <w:top w:w="0" w:type="dxa"/>
          <w:left w:w="0" w:type="dxa"/>
          <w:bottom w:w="0" w:type="dxa"/>
          <w:right w:w="0" w:type="dxa"/>
        </w:tblCellMar>
      </w:tblPr>
      <w:tblGrid>
        <w:gridCol w:w="1696"/>
        <w:gridCol w:w="1134"/>
        <w:gridCol w:w="642"/>
        <w:gridCol w:w="492"/>
        <w:gridCol w:w="420"/>
        <w:gridCol w:w="714"/>
        <w:gridCol w:w="285"/>
        <w:gridCol w:w="279"/>
        <w:gridCol w:w="570"/>
        <w:gridCol w:w="284"/>
        <w:gridCol w:w="748"/>
        <w:gridCol w:w="1095"/>
      </w:tblGrid>
      <w:tr w14:paraId="5306EFD6">
        <w:tblPrEx>
          <w:tblCellMar>
            <w:top w:w="0" w:type="dxa"/>
            <w:left w:w="0" w:type="dxa"/>
            <w:bottom w:w="0" w:type="dxa"/>
            <w:right w:w="0" w:type="dxa"/>
          </w:tblCellMar>
        </w:tblPrEx>
        <w:trPr>
          <w:trHeight w:val="510" w:hRule="exact"/>
          <w:jc w:val="center"/>
        </w:trPr>
        <w:tc>
          <w:tcPr>
            <w:tcW w:w="1696" w:type="dxa"/>
            <w:tcBorders>
              <w:top w:val="single" w:color="000000" w:sz="8" w:space="0"/>
              <w:left w:val="single" w:color="000000" w:sz="8" w:space="0"/>
              <w:bottom w:val="single" w:color="000000" w:sz="4" w:space="0"/>
              <w:right w:val="single" w:color="000000" w:sz="4" w:space="0"/>
            </w:tcBorders>
            <w:vAlign w:val="center"/>
          </w:tcPr>
          <w:p w14:paraId="244EFBC9">
            <w:pPr>
              <w:pStyle w:val="241"/>
              <w:jc w:val="center"/>
              <w:rPr>
                <w:rFonts w:ascii="宋体" w:hAnsi="宋体" w:cs="宋体"/>
                <w:sz w:val="21"/>
                <w:szCs w:val="21"/>
              </w:rPr>
            </w:pPr>
            <w:r>
              <w:rPr>
                <w:rFonts w:ascii="宋体" w:hAnsi="宋体" w:cs="宋体"/>
                <w:spacing w:val="1"/>
                <w:sz w:val="21"/>
                <w:szCs w:val="21"/>
              </w:rPr>
              <w:t>调查</w:t>
            </w:r>
            <w:r>
              <w:rPr>
                <w:rFonts w:hint="eastAsia" w:ascii="宋体" w:hAnsi="宋体" w:cs="宋体"/>
                <w:spacing w:val="1"/>
                <w:sz w:val="21"/>
                <w:szCs w:val="21"/>
                <w:lang w:eastAsia="zh-CN"/>
              </w:rPr>
              <w:t>地区</w:t>
            </w:r>
          </w:p>
        </w:tc>
        <w:tc>
          <w:tcPr>
            <w:tcW w:w="6663" w:type="dxa"/>
            <w:gridSpan w:val="11"/>
            <w:tcBorders>
              <w:top w:val="single" w:color="000000" w:sz="8" w:space="0"/>
              <w:left w:val="single" w:color="000000" w:sz="4" w:space="0"/>
              <w:bottom w:val="single" w:color="000000" w:sz="4" w:space="0"/>
              <w:right w:val="single" w:color="000000" w:sz="8" w:space="0"/>
            </w:tcBorders>
            <w:vAlign w:val="center"/>
          </w:tcPr>
          <w:p w14:paraId="76411F4A">
            <w:pPr>
              <w:pStyle w:val="241"/>
              <w:tabs>
                <w:tab w:val="left" w:pos="3501"/>
                <w:tab w:val="left" w:pos="4862"/>
              </w:tabs>
              <w:jc w:val="center"/>
              <w:rPr>
                <w:rFonts w:ascii="宋体" w:hAnsi="宋体" w:cs="宋体"/>
                <w:sz w:val="21"/>
                <w:szCs w:val="21"/>
                <w:lang w:eastAsia="zh-CN"/>
              </w:rPr>
            </w:pPr>
            <w:r>
              <w:rPr>
                <w:rFonts w:hint="eastAsia" w:ascii="宋体" w:hAnsi="宋体" w:cs="宋体"/>
                <w:spacing w:val="1"/>
                <w:sz w:val="21"/>
                <w:szCs w:val="21"/>
                <w:lang w:eastAsia="zh-CN"/>
              </w:rPr>
              <w:t>江苏</w:t>
            </w:r>
            <w:r>
              <w:rPr>
                <w:rFonts w:ascii="宋体" w:hAnsi="宋体" w:cs="宋体"/>
                <w:spacing w:val="1"/>
                <w:sz w:val="21"/>
                <w:szCs w:val="21"/>
                <w:lang w:eastAsia="zh-CN"/>
              </w:rPr>
              <w:t>省</w:t>
            </w:r>
            <w:r>
              <w:rPr>
                <w:rFonts w:hint="eastAsia" w:ascii="宋体" w:hAnsi="宋体" w:cs="宋体"/>
                <w:spacing w:val="1"/>
                <w:sz w:val="21"/>
                <w:szCs w:val="21"/>
                <w:lang w:eastAsia="zh-CN"/>
              </w:rPr>
              <w:t xml:space="preserve"> </w:t>
            </w:r>
            <w:r>
              <w:rPr>
                <w:rFonts w:hint="eastAsia" w:ascii="宋体" w:hAnsi="宋体" w:cs="宋体"/>
                <w:w w:val="95"/>
                <w:sz w:val="21"/>
                <w:szCs w:val="21"/>
                <w:u w:val="single"/>
                <w:lang w:eastAsia="zh-CN"/>
              </w:rPr>
              <w:t xml:space="preserve">            </w:t>
            </w:r>
            <w:r>
              <w:rPr>
                <w:rFonts w:ascii="宋体" w:hAnsi="宋体" w:cs="宋体"/>
                <w:spacing w:val="1"/>
                <w:sz w:val="21"/>
                <w:szCs w:val="21"/>
                <w:lang w:eastAsia="zh-CN"/>
              </w:rPr>
              <w:t>市</w:t>
            </w:r>
            <w:r>
              <w:rPr>
                <w:rFonts w:ascii="宋体" w:hAnsi="宋体" w:cs="宋体"/>
                <w:w w:val="95"/>
                <w:sz w:val="21"/>
                <w:szCs w:val="21"/>
                <w:u w:val="single"/>
                <w:lang w:eastAsia="zh-CN"/>
              </w:rPr>
              <w:tab/>
            </w:r>
            <w:r>
              <w:rPr>
                <w:rFonts w:ascii="宋体" w:hAnsi="宋体" w:cs="宋体"/>
                <w:sz w:val="21"/>
                <w:szCs w:val="21"/>
                <w:lang w:eastAsia="zh-CN"/>
              </w:rPr>
              <w:t>县（区、市）</w:t>
            </w:r>
          </w:p>
        </w:tc>
      </w:tr>
      <w:tr w14:paraId="64D9ACDB">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14D1F966">
            <w:pPr>
              <w:pStyle w:val="241"/>
              <w:jc w:val="center"/>
              <w:rPr>
                <w:rFonts w:ascii="宋体" w:hAnsi="宋体" w:cs="宋体"/>
                <w:sz w:val="21"/>
                <w:szCs w:val="21"/>
                <w:lang w:eastAsia="zh-CN"/>
              </w:rPr>
            </w:pPr>
            <w:r>
              <w:rPr>
                <w:rFonts w:ascii="宋体" w:hAnsi="宋体" w:cs="宋体"/>
                <w:spacing w:val="1"/>
                <w:sz w:val="21"/>
                <w:szCs w:val="21"/>
                <w:lang w:eastAsia="zh-CN"/>
              </w:rPr>
              <w:t>调查地点</w:t>
            </w:r>
          </w:p>
        </w:tc>
        <w:tc>
          <w:tcPr>
            <w:tcW w:w="2688" w:type="dxa"/>
            <w:gridSpan w:val="4"/>
            <w:tcBorders>
              <w:top w:val="single" w:color="000000" w:sz="4" w:space="0"/>
              <w:left w:val="single" w:color="000000" w:sz="4" w:space="0"/>
              <w:bottom w:val="single" w:color="000000" w:sz="4" w:space="0"/>
              <w:right w:val="single" w:color="000000" w:sz="4" w:space="0"/>
            </w:tcBorders>
            <w:vAlign w:val="center"/>
          </w:tcPr>
          <w:p w14:paraId="4992B12A">
            <w:pPr>
              <w:pStyle w:val="241"/>
              <w:jc w:val="right"/>
              <w:rPr>
                <w:rFonts w:ascii="宋体" w:hAnsi="宋体" w:cs="宋体"/>
                <w:sz w:val="21"/>
                <w:szCs w:val="21"/>
                <w:lang w:eastAsia="zh-CN"/>
              </w:rPr>
            </w:pPr>
            <w:r>
              <w:rPr>
                <w:rFonts w:ascii="宋体" w:hAnsi="宋体" w:cs="宋体"/>
                <w:sz w:val="21"/>
                <w:szCs w:val="21"/>
                <w:lang w:eastAsia="zh-CN"/>
              </w:rPr>
              <w:t>乡（镇、街道）</w:t>
            </w:r>
          </w:p>
        </w:tc>
        <w:tc>
          <w:tcPr>
            <w:tcW w:w="2132" w:type="dxa"/>
            <w:gridSpan w:val="5"/>
            <w:tcBorders>
              <w:top w:val="single" w:color="000000" w:sz="4" w:space="0"/>
              <w:left w:val="single" w:color="000000" w:sz="4" w:space="0"/>
              <w:bottom w:val="single" w:color="000000" w:sz="4" w:space="0"/>
              <w:right w:val="single" w:color="000000" w:sz="4" w:space="0"/>
            </w:tcBorders>
            <w:vAlign w:val="center"/>
          </w:tcPr>
          <w:p w14:paraId="490B5052">
            <w:pPr>
              <w:pStyle w:val="241"/>
              <w:rPr>
                <w:rFonts w:ascii="宋体" w:hAnsi="宋体" w:cs="宋体"/>
                <w:sz w:val="21"/>
                <w:szCs w:val="21"/>
                <w:lang w:eastAsia="zh-CN"/>
              </w:rPr>
            </w:pPr>
            <w:r>
              <w:rPr>
                <w:rFonts w:ascii="宋体" w:hAnsi="宋体" w:cs="宋体"/>
                <w:spacing w:val="1"/>
                <w:sz w:val="21"/>
                <w:szCs w:val="21"/>
                <w:lang w:eastAsia="zh-CN"/>
              </w:rPr>
              <w:t>区划代码</w:t>
            </w:r>
          </w:p>
        </w:tc>
        <w:tc>
          <w:tcPr>
            <w:tcW w:w="1843" w:type="dxa"/>
            <w:gridSpan w:val="2"/>
            <w:tcBorders>
              <w:top w:val="single" w:color="000000" w:sz="4" w:space="0"/>
              <w:left w:val="single" w:color="000000" w:sz="4" w:space="0"/>
              <w:bottom w:val="single" w:color="000000" w:sz="4" w:space="0"/>
              <w:right w:val="single" w:color="000000" w:sz="8" w:space="0"/>
            </w:tcBorders>
            <w:vAlign w:val="center"/>
          </w:tcPr>
          <w:p w14:paraId="54A19843">
            <w:pPr>
              <w:pStyle w:val="241"/>
              <w:jc w:val="center"/>
              <w:rPr>
                <w:rFonts w:ascii="宋体" w:hAnsi="宋体" w:cs="宋体"/>
                <w:sz w:val="24"/>
                <w:szCs w:val="24"/>
                <w:lang w:eastAsia="zh-CN"/>
              </w:rPr>
            </w:pPr>
            <w:r>
              <w:rPr>
                <w:rFonts w:ascii="宋体" w:hAnsi="宋体" w:cs="宋体"/>
                <w:sz w:val="24"/>
                <w:szCs w:val="24"/>
                <w:lang w:eastAsia="zh-CN"/>
              </w:rPr>
              <w:t>□□□□□□</w:t>
            </w:r>
          </w:p>
        </w:tc>
      </w:tr>
      <w:tr w14:paraId="66DAC943">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0CF24361">
            <w:pPr>
              <w:pStyle w:val="241"/>
              <w:jc w:val="center"/>
              <w:rPr>
                <w:rFonts w:ascii="宋体" w:hAnsi="宋体" w:cs="宋体"/>
                <w:sz w:val="21"/>
                <w:szCs w:val="21"/>
                <w:lang w:eastAsia="zh-CN"/>
              </w:rPr>
            </w:pPr>
            <w:r>
              <w:rPr>
                <w:rFonts w:ascii="宋体" w:hAnsi="宋体" w:cs="宋体"/>
                <w:spacing w:val="1"/>
                <w:sz w:val="21"/>
                <w:szCs w:val="21"/>
                <w:lang w:eastAsia="zh-CN"/>
              </w:rPr>
              <w:t>采样点编号</w:t>
            </w:r>
          </w:p>
        </w:tc>
        <w:tc>
          <w:tcPr>
            <w:tcW w:w="2688" w:type="dxa"/>
            <w:gridSpan w:val="4"/>
            <w:tcBorders>
              <w:top w:val="single" w:color="000000" w:sz="4" w:space="0"/>
              <w:left w:val="single" w:color="000000" w:sz="4" w:space="0"/>
              <w:bottom w:val="single" w:color="000000" w:sz="4" w:space="0"/>
              <w:right w:val="single" w:color="000000" w:sz="4" w:space="0"/>
            </w:tcBorders>
            <w:vAlign w:val="center"/>
          </w:tcPr>
          <w:p w14:paraId="5A05D553">
            <w:pPr>
              <w:jc w:val="center"/>
            </w:pPr>
          </w:p>
        </w:tc>
        <w:tc>
          <w:tcPr>
            <w:tcW w:w="2132" w:type="dxa"/>
            <w:gridSpan w:val="5"/>
            <w:tcBorders>
              <w:top w:val="single" w:color="000000" w:sz="4" w:space="0"/>
              <w:left w:val="single" w:color="000000" w:sz="4" w:space="0"/>
              <w:bottom w:val="single" w:color="000000" w:sz="4" w:space="0"/>
              <w:right w:val="single" w:color="000000" w:sz="4" w:space="0"/>
            </w:tcBorders>
            <w:vAlign w:val="center"/>
          </w:tcPr>
          <w:p w14:paraId="2C16619A">
            <w:pPr>
              <w:pStyle w:val="241"/>
              <w:rPr>
                <w:rFonts w:ascii="宋体" w:hAnsi="宋体" w:cs="宋体"/>
                <w:sz w:val="21"/>
                <w:szCs w:val="21"/>
                <w:lang w:eastAsia="zh-CN"/>
              </w:rPr>
            </w:pPr>
            <w:r>
              <w:rPr>
                <w:rFonts w:ascii="宋体" w:hAnsi="宋体" w:cs="宋体"/>
                <w:spacing w:val="1"/>
                <w:sz w:val="21"/>
                <w:szCs w:val="21"/>
                <w:lang w:eastAsia="zh-CN"/>
              </w:rPr>
              <w:t>采样点长度</w:t>
            </w:r>
            <w:r>
              <w:rPr>
                <w:rFonts w:ascii="Times New Roman" w:hAnsi="Times New Roman" w:eastAsia="Times New Roman"/>
                <w:b/>
                <w:bCs/>
                <w:spacing w:val="1"/>
                <w:sz w:val="21"/>
                <w:szCs w:val="21"/>
                <w:lang w:eastAsia="zh-CN"/>
              </w:rPr>
              <w:t>/</w:t>
            </w:r>
            <w:r>
              <w:rPr>
                <w:rFonts w:ascii="宋体" w:hAnsi="宋体" w:cs="宋体"/>
                <w:spacing w:val="1"/>
                <w:sz w:val="21"/>
                <w:szCs w:val="21"/>
                <w:lang w:eastAsia="zh-CN"/>
              </w:rPr>
              <w:t>面积</w:t>
            </w:r>
          </w:p>
        </w:tc>
        <w:tc>
          <w:tcPr>
            <w:tcW w:w="1843" w:type="dxa"/>
            <w:gridSpan w:val="2"/>
            <w:tcBorders>
              <w:top w:val="single" w:color="000000" w:sz="4" w:space="0"/>
              <w:left w:val="single" w:color="000000" w:sz="4" w:space="0"/>
              <w:bottom w:val="single" w:color="000000" w:sz="4" w:space="0"/>
              <w:right w:val="single" w:color="000000" w:sz="8" w:space="0"/>
            </w:tcBorders>
            <w:vAlign w:val="center"/>
          </w:tcPr>
          <w:p w14:paraId="0A5E72CA">
            <w:pPr>
              <w:pStyle w:val="241"/>
              <w:ind w:left="1042" w:leftChars="496"/>
              <w:rPr>
                <w:rFonts w:ascii="宋体" w:hAnsi="宋体" w:cs="宋体"/>
                <w:sz w:val="21"/>
                <w:szCs w:val="21"/>
                <w:lang w:eastAsia="zh-CN"/>
              </w:rPr>
            </w:pPr>
            <w:r>
              <w:rPr>
                <w:rFonts w:ascii="宋体" w:hAnsi="宋体" w:cs="宋体"/>
                <w:sz w:val="21"/>
                <w:szCs w:val="21"/>
                <w:lang w:eastAsia="zh-CN"/>
              </w:rPr>
              <w:t>千米</w:t>
            </w:r>
            <w:r>
              <w:rPr>
                <w:rFonts w:ascii="Times New Roman" w:hAnsi="Times New Roman" w:eastAsia="Times New Roman"/>
                <w:sz w:val="21"/>
                <w:szCs w:val="21"/>
                <w:lang w:eastAsia="zh-CN"/>
              </w:rPr>
              <w:t>/</w:t>
            </w:r>
            <w:r>
              <w:rPr>
                <w:rFonts w:ascii="宋体" w:hAnsi="宋体" w:cs="宋体"/>
                <w:sz w:val="21"/>
                <w:szCs w:val="21"/>
                <w:lang w:eastAsia="zh-CN"/>
              </w:rPr>
              <w:t>亩</w:t>
            </w:r>
          </w:p>
        </w:tc>
      </w:tr>
      <w:tr w14:paraId="60E6720C">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66774036">
            <w:pPr>
              <w:pStyle w:val="241"/>
              <w:jc w:val="center"/>
              <w:rPr>
                <w:rFonts w:ascii="宋体" w:hAnsi="宋体" w:cs="宋体"/>
                <w:sz w:val="21"/>
                <w:szCs w:val="21"/>
                <w:lang w:eastAsia="zh-CN"/>
              </w:rPr>
            </w:pPr>
            <w:r>
              <w:rPr>
                <w:rFonts w:ascii="宋体" w:hAnsi="宋体" w:cs="宋体"/>
                <w:spacing w:val="2"/>
                <w:sz w:val="21"/>
                <w:szCs w:val="21"/>
                <w:lang w:eastAsia="zh-CN"/>
              </w:rPr>
              <w:t>经</w:t>
            </w:r>
            <w:r>
              <w:rPr>
                <w:rFonts w:ascii="宋体" w:hAnsi="宋体" w:cs="宋体"/>
                <w:sz w:val="21"/>
                <w:szCs w:val="21"/>
                <w:lang w:eastAsia="zh-CN"/>
              </w:rPr>
              <w:t>度</w:t>
            </w:r>
          </w:p>
        </w:tc>
        <w:tc>
          <w:tcPr>
            <w:tcW w:w="1776" w:type="dxa"/>
            <w:gridSpan w:val="2"/>
            <w:tcBorders>
              <w:top w:val="single" w:color="000000" w:sz="4" w:space="0"/>
              <w:left w:val="single" w:color="000000" w:sz="4" w:space="0"/>
              <w:bottom w:val="single" w:color="000000" w:sz="4" w:space="0"/>
              <w:right w:val="single" w:color="000000" w:sz="4" w:space="0"/>
            </w:tcBorders>
            <w:vAlign w:val="center"/>
          </w:tcPr>
          <w:p w14:paraId="06DB4C44">
            <w:pPr>
              <w:jc w:val="center"/>
            </w:pPr>
          </w:p>
        </w:tc>
        <w:tc>
          <w:tcPr>
            <w:tcW w:w="912" w:type="dxa"/>
            <w:gridSpan w:val="2"/>
            <w:tcBorders>
              <w:top w:val="single" w:color="000000" w:sz="4" w:space="0"/>
              <w:left w:val="single" w:color="000000" w:sz="4" w:space="0"/>
              <w:bottom w:val="single" w:color="000000" w:sz="4" w:space="0"/>
              <w:right w:val="single" w:color="000000" w:sz="4" w:space="0"/>
            </w:tcBorders>
            <w:vAlign w:val="center"/>
          </w:tcPr>
          <w:p w14:paraId="345BE673">
            <w:pPr>
              <w:pStyle w:val="241"/>
              <w:jc w:val="center"/>
              <w:rPr>
                <w:rFonts w:ascii="宋体" w:hAnsi="宋体" w:cs="宋体"/>
                <w:sz w:val="21"/>
                <w:szCs w:val="21"/>
                <w:lang w:eastAsia="zh-CN"/>
              </w:rPr>
            </w:pPr>
            <w:r>
              <w:rPr>
                <w:rFonts w:ascii="宋体" w:hAnsi="宋体" w:cs="宋体"/>
                <w:spacing w:val="2"/>
                <w:sz w:val="21"/>
                <w:szCs w:val="21"/>
                <w:lang w:eastAsia="zh-CN"/>
              </w:rPr>
              <w:t>纬</w:t>
            </w:r>
            <w:r>
              <w:rPr>
                <w:rFonts w:ascii="宋体" w:hAnsi="宋体" w:cs="宋体"/>
                <w:sz w:val="21"/>
                <w:szCs w:val="21"/>
                <w:lang w:eastAsia="zh-CN"/>
              </w:rPr>
              <w:t>度</w:t>
            </w:r>
          </w:p>
        </w:tc>
        <w:tc>
          <w:tcPr>
            <w:tcW w:w="1278" w:type="dxa"/>
            <w:gridSpan w:val="3"/>
            <w:tcBorders>
              <w:top w:val="single" w:color="000000" w:sz="4" w:space="0"/>
              <w:left w:val="single" w:color="000000" w:sz="4" w:space="0"/>
              <w:bottom w:val="single" w:color="000000" w:sz="4" w:space="0"/>
              <w:right w:val="single" w:color="000000" w:sz="4" w:space="0"/>
            </w:tcBorders>
            <w:vAlign w:val="center"/>
          </w:tcPr>
          <w:p w14:paraId="47AD6D50">
            <w:pPr>
              <w:jc w:val="center"/>
            </w:pPr>
          </w:p>
        </w:tc>
        <w:tc>
          <w:tcPr>
            <w:tcW w:w="854" w:type="dxa"/>
            <w:gridSpan w:val="2"/>
            <w:tcBorders>
              <w:top w:val="single" w:color="000000" w:sz="4" w:space="0"/>
              <w:left w:val="single" w:color="000000" w:sz="4" w:space="0"/>
              <w:bottom w:val="single" w:color="000000" w:sz="4" w:space="0"/>
              <w:right w:val="single" w:color="000000" w:sz="4" w:space="0"/>
            </w:tcBorders>
            <w:vAlign w:val="center"/>
          </w:tcPr>
          <w:p w14:paraId="2E5FDC0C">
            <w:pPr>
              <w:pStyle w:val="241"/>
              <w:jc w:val="center"/>
              <w:rPr>
                <w:rFonts w:ascii="宋体" w:hAnsi="宋体" w:cs="宋体"/>
                <w:sz w:val="21"/>
                <w:szCs w:val="21"/>
                <w:lang w:eastAsia="zh-CN"/>
              </w:rPr>
            </w:pPr>
            <w:r>
              <w:rPr>
                <w:rFonts w:ascii="宋体" w:hAnsi="宋体" w:cs="宋体"/>
                <w:spacing w:val="2"/>
                <w:sz w:val="21"/>
                <w:szCs w:val="21"/>
                <w:lang w:eastAsia="zh-CN"/>
              </w:rPr>
              <w:t>海</w:t>
            </w:r>
            <w:r>
              <w:rPr>
                <w:rFonts w:ascii="宋体" w:hAnsi="宋体" w:cs="宋体"/>
                <w:sz w:val="21"/>
                <w:szCs w:val="21"/>
                <w:lang w:eastAsia="zh-CN"/>
              </w:rPr>
              <w:t>拔</w:t>
            </w:r>
          </w:p>
        </w:tc>
        <w:tc>
          <w:tcPr>
            <w:tcW w:w="1843" w:type="dxa"/>
            <w:gridSpan w:val="2"/>
            <w:tcBorders>
              <w:top w:val="single" w:color="000000" w:sz="4" w:space="0"/>
              <w:left w:val="single" w:color="000000" w:sz="4" w:space="0"/>
              <w:bottom w:val="single" w:color="000000" w:sz="4" w:space="0"/>
              <w:right w:val="single" w:color="000000" w:sz="8" w:space="0"/>
            </w:tcBorders>
            <w:vAlign w:val="center"/>
          </w:tcPr>
          <w:p w14:paraId="73D858E8">
            <w:pPr>
              <w:pStyle w:val="241"/>
              <w:ind w:right="103"/>
              <w:jc w:val="right"/>
              <w:rPr>
                <w:rFonts w:ascii="Times New Roman" w:hAnsi="Times New Roman"/>
                <w:sz w:val="21"/>
                <w:szCs w:val="21"/>
                <w:lang w:eastAsia="zh-CN"/>
              </w:rPr>
            </w:pPr>
            <w:r>
              <w:rPr>
                <w:rFonts w:ascii="Times New Roman" w:hAnsi="Times New Roman"/>
                <w:spacing w:val="1"/>
                <w:sz w:val="21"/>
                <w:szCs w:val="21"/>
                <w:lang w:eastAsia="zh-CN"/>
              </w:rPr>
              <w:t>m</w:t>
            </w:r>
          </w:p>
        </w:tc>
      </w:tr>
      <w:tr w14:paraId="3E974305">
        <w:tblPrEx>
          <w:tblCellMar>
            <w:top w:w="0" w:type="dxa"/>
            <w:left w:w="0" w:type="dxa"/>
            <w:bottom w:w="0" w:type="dxa"/>
            <w:right w:w="0" w:type="dxa"/>
          </w:tblCellMar>
        </w:tblPrEx>
        <w:trPr>
          <w:trHeight w:val="1361"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20018B28">
            <w:pPr>
              <w:pStyle w:val="241"/>
              <w:jc w:val="center"/>
              <w:rPr>
                <w:rFonts w:ascii="宋体" w:hAnsi="宋体" w:cs="宋体"/>
                <w:sz w:val="21"/>
                <w:szCs w:val="21"/>
                <w:lang w:eastAsia="zh-CN"/>
              </w:rPr>
            </w:pPr>
            <w:r>
              <w:rPr>
                <w:rFonts w:ascii="宋体" w:hAnsi="宋体" w:cs="宋体"/>
                <w:spacing w:val="1"/>
                <w:sz w:val="21"/>
                <w:szCs w:val="21"/>
                <w:lang w:eastAsia="zh-CN"/>
              </w:rPr>
              <w:t>发生生境</w:t>
            </w:r>
          </w:p>
        </w:tc>
        <w:tc>
          <w:tcPr>
            <w:tcW w:w="6663" w:type="dxa"/>
            <w:gridSpan w:val="11"/>
            <w:tcBorders>
              <w:top w:val="single" w:color="000000" w:sz="4" w:space="0"/>
              <w:left w:val="single" w:color="000000" w:sz="4" w:space="0"/>
              <w:bottom w:val="single" w:color="000000" w:sz="4" w:space="0"/>
              <w:right w:val="single" w:color="000000" w:sz="8" w:space="0"/>
            </w:tcBorders>
            <w:vAlign w:val="center"/>
          </w:tcPr>
          <w:p w14:paraId="6AA391BB">
            <w:pPr>
              <w:pStyle w:val="241"/>
              <w:ind w:left="102"/>
              <w:rPr>
                <w:rFonts w:ascii="宋体" w:hAnsi="宋体" w:cs="宋体"/>
                <w:sz w:val="21"/>
                <w:szCs w:val="21"/>
                <w:lang w:eastAsia="zh-CN"/>
              </w:rPr>
            </w:pPr>
            <w:r>
              <w:rPr>
                <w:rFonts w:ascii="宋体" w:hAnsi="宋体" w:cs="宋体"/>
                <w:sz w:val="21"/>
                <w:szCs w:val="21"/>
                <w:lang w:eastAsia="zh-CN"/>
              </w:rPr>
              <w:t>耕地（□水田）</w:t>
            </w:r>
          </w:p>
          <w:p w14:paraId="1B863B43">
            <w:pPr>
              <w:pStyle w:val="241"/>
              <w:ind w:left="102"/>
              <w:rPr>
                <w:rFonts w:ascii="宋体" w:hAnsi="宋体" w:cs="宋体"/>
                <w:sz w:val="21"/>
                <w:szCs w:val="21"/>
                <w:lang w:eastAsia="zh-CN"/>
              </w:rPr>
            </w:pPr>
            <w:r>
              <w:rPr>
                <w:rFonts w:ascii="宋体" w:hAnsi="宋体" w:cs="宋体"/>
                <w:spacing w:val="-1"/>
                <w:sz w:val="21"/>
                <w:szCs w:val="21"/>
                <w:lang w:eastAsia="zh-CN"/>
              </w:rPr>
              <w:t>□湿地</w:t>
            </w:r>
          </w:p>
          <w:p w14:paraId="1B5B1B08">
            <w:pPr>
              <w:pStyle w:val="241"/>
              <w:tabs>
                <w:tab w:val="left" w:pos="3038"/>
                <w:tab w:val="left" w:pos="3877"/>
                <w:tab w:val="left" w:pos="4715"/>
                <w:tab w:val="left" w:pos="5554"/>
              </w:tabs>
              <w:ind w:left="102"/>
              <w:rPr>
                <w:rFonts w:ascii="宋体" w:hAnsi="宋体" w:cs="宋体"/>
                <w:spacing w:val="1"/>
                <w:sz w:val="21"/>
                <w:szCs w:val="21"/>
                <w:lang w:eastAsia="zh-CN"/>
              </w:rPr>
            </w:pPr>
            <w:r>
              <w:rPr>
                <w:rFonts w:ascii="宋体" w:hAnsi="宋体" w:cs="宋体"/>
                <w:spacing w:val="1"/>
                <w:sz w:val="21"/>
                <w:szCs w:val="21"/>
                <w:lang w:eastAsia="zh-CN"/>
              </w:rPr>
              <w:t>水域及水利设施用地（□河流</w:t>
            </w:r>
            <w:r>
              <w:rPr>
                <w:rFonts w:ascii="宋体" w:hAnsi="宋体" w:cs="宋体"/>
                <w:spacing w:val="1"/>
                <w:sz w:val="21"/>
                <w:szCs w:val="21"/>
                <w:lang w:eastAsia="zh-CN"/>
              </w:rPr>
              <w:tab/>
            </w:r>
            <w:r>
              <w:rPr>
                <w:rFonts w:ascii="宋体" w:hAnsi="宋体" w:cs="宋体"/>
                <w:spacing w:val="1"/>
                <w:sz w:val="21"/>
                <w:szCs w:val="21"/>
                <w:lang w:eastAsia="zh-CN"/>
              </w:rPr>
              <w:t>□水库</w:t>
            </w:r>
            <w:r>
              <w:rPr>
                <w:rFonts w:ascii="宋体" w:hAnsi="宋体" w:cs="宋体"/>
                <w:spacing w:val="1"/>
                <w:sz w:val="21"/>
                <w:szCs w:val="21"/>
                <w:lang w:eastAsia="zh-CN"/>
              </w:rPr>
              <w:tab/>
            </w:r>
            <w:r>
              <w:rPr>
                <w:rFonts w:ascii="宋体" w:hAnsi="宋体" w:cs="宋体"/>
                <w:spacing w:val="1"/>
                <w:sz w:val="21"/>
                <w:szCs w:val="21"/>
                <w:lang w:eastAsia="zh-CN"/>
              </w:rPr>
              <w:t>□湖泊</w:t>
            </w:r>
            <w:r>
              <w:rPr>
                <w:rFonts w:ascii="宋体" w:hAnsi="宋体" w:cs="宋体"/>
                <w:spacing w:val="1"/>
                <w:sz w:val="21"/>
                <w:szCs w:val="21"/>
                <w:lang w:eastAsia="zh-CN"/>
              </w:rPr>
              <w:tab/>
            </w:r>
            <w:r>
              <w:rPr>
                <w:rFonts w:ascii="宋体" w:hAnsi="宋体" w:cs="宋体"/>
                <w:spacing w:val="1"/>
                <w:sz w:val="21"/>
                <w:szCs w:val="21"/>
                <w:lang w:eastAsia="zh-CN"/>
              </w:rPr>
              <w:t>□坑塘</w:t>
            </w:r>
            <w:r>
              <w:rPr>
                <w:rFonts w:ascii="宋体" w:hAnsi="宋体" w:cs="宋体"/>
                <w:spacing w:val="1"/>
                <w:sz w:val="21"/>
                <w:szCs w:val="21"/>
                <w:lang w:eastAsia="zh-CN"/>
              </w:rPr>
              <w:tab/>
            </w:r>
            <w:r>
              <w:rPr>
                <w:rFonts w:ascii="宋体" w:hAnsi="宋体" w:cs="宋体"/>
                <w:spacing w:val="1"/>
                <w:sz w:val="21"/>
                <w:szCs w:val="21"/>
                <w:lang w:eastAsia="zh-CN"/>
              </w:rPr>
              <w:t>□沟渠</w:t>
            </w:r>
          </w:p>
          <w:p w14:paraId="42E733E6">
            <w:pPr>
              <w:pStyle w:val="241"/>
              <w:ind w:left="102"/>
              <w:rPr>
                <w:rFonts w:ascii="宋体" w:hAnsi="宋体" w:cs="宋体"/>
                <w:sz w:val="21"/>
                <w:szCs w:val="21"/>
                <w:lang w:eastAsia="zh-CN"/>
              </w:rPr>
            </w:pPr>
            <w:r>
              <w:rPr>
                <w:rFonts w:ascii="宋体" w:hAnsi="宋体" w:cs="宋体"/>
                <w:spacing w:val="1"/>
                <w:sz w:val="21"/>
                <w:szCs w:val="21"/>
              </w:rPr>
              <w:t>□其他水域）</w:t>
            </w:r>
          </w:p>
        </w:tc>
      </w:tr>
      <w:tr w14:paraId="64BE7735">
        <w:tblPrEx>
          <w:tblCellMar>
            <w:top w:w="0" w:type="dxa"/>
            <w:left w:w="0" w:type="dxa"/>
            <w:bottom w:w="0" w:type="dxa"/>
            <w:right w:w="0" w:type="dxa"/>
          </w:tblCellMar>
        </w:tblPrEx>
        <w:trPr>
          <w:trHeight w:val="68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7E7ED3CC">
            <w:pPr>
              <w:pStyle w:val="241"/>
              <w:jc w:val="center"/>
              <w:rPr>
                <w:rFonts w:ascii="宋体" w:hAnsi="宋体" w:cs="宋体"/>
                <w:sz w:val="21"/>
                <w:szCs w:val="21"/>
                <w:lang w:eastAsia="zh-CN"/>
              </w:rPr>
            </w:pPr>
            <w:r>
              <w:rPr>
                <w:rFonts w:ascii="宋体" w:hAnsi="宋体" w:cs="宋体"/>
                <w:spacing w:val="1"/>
                <w:sz w:val="21"/>
                <w:szCs w:val="21"/>
                <w:lang w:eastAsia="zh-CN"/>
              </w:rPr>
              <w:t>采集网具</w:t>
            </w:r>
          </w:p>
        </w:tc>
        <w:tc>
          <w:tcPr>
            <w:tcW w:w="6663" w:type="dxa"/>
            <w:gridSpan w:val="11"/>
            <w:tcBorders>
              <w:top w:val="single" w:color="000000" w:sz="4" w:space="0"/>
              <w:left w:val="single" w:color="000000" w:sz="4" w:space="0"/>
              <w:bottom w:val="single" w:color="000000" w:sz="4" w:space="0"/>
              <w:right w:val="single" w:color="000000" w:sz="8" w:space="0"/>
            </w:tcBorders>
            <w:vAlign w:val="center"/>
          </w:tcPr>
          <w:p w14:paraId="6EBF839B">
            <w:pPr>
              <w:pStyle w:val="241"/>
              <w:tabs>
                <w:tab w:val="left" w:pos="1287"/>
                <w:tab w:val="left" w:pos="2683"/>
                <w:tab w:val="left" w:pos="3658"/>
                <w:tab w:val="left" w:pos="4632"/>
                <w:tab w:val="left" w:pos="5607"/>
              </w:tabs>
              <w:ind w:left="104"/>
              <w:rPr>
                <w:rFonts w:ascii="宋体" w:hAnsi="宋体" w:cs="宋体"/>
                <w:spacing w:val="1"/>
                <w:sz w:val="21"/>
                <w:szCs w:val="21"/>
                <w:lang w:eastAsia="zh-CN"/>
              </w:rPr>
            </w:pPr>
            <w:r>
              <w:rPr>
                <w:rFonts w:ascii="宋体" w:hAnsi="宋体" w:cs="宋体"/>
                <w:spacing w:val="1"/>
                <w:sz w:val="21"/>
                <w:szCs w:val="21"/>
                <w:lang w:eastAsia="zh-CN"/>
              </w:rPr>
              <w:t>□流刺网</w:t>
            </w:r>
            <w:r>
              <w:rPr>
                <w:rFonts w:ascii="宋体" w:hAnsi="宋体" w:cs="宋体"/>
                <w:spacing w:val="1"/>
                <w:sz w:val="21"/>
                <w:szCs w:val="21"/>
                <w:lang w:eastAsia="zh-CN"/>
              </w:rPr>
              <w:tab/>
            </w:r>
            <w:r>
              <w:rPr>
                <w:rFonts w:ascii="宋体" w:hAnsi="宋体" w:cs="宋体"/>
                <w:spacing w:val="1"/>
                <w:sz w:val="21"/>
                <w:szCs w:val="21"/>
                <w:lang w:eastAsia="zh-CN"/>
              </w:rPr>
              <w:t>□定置刺网</w:t>
            </w:r>
            <w:r>
              <w:rPr>
                <w:rFonts w:ascii="宋体" w:hAnsi="宋体" w:cs="宋体"/>
                <w:spacing w:val="1"/>
                <w:sz w:val="21"/>
                <w:szCs w:val="21"/>
                <w:lang w:eastAsia="zh-CN"/>
              </w:rPr>
              <w:tab/>
            </w:r>
            <w:r>
              <w:rPr>
                <w:rFonts w:ascii="宋体" w:hAnsi="宋体" w:cs="宋体"/>
                <w:spacing w:val="1"/>
                <w:sz w:val="21"/>
                <w:szCs w:val="21"/>
                <w:lang w:eastAsia="zh-CN"/>
              </w:rPr>
              <w:t>□地笼</w:t>
            </w:r>
            <w:r>
              <w:rPr>
                <w:rFonts w:ascii="宋体" w:hAnsi="宋体" w:cs="宋体"/>
                <w:spacing w:val="1"/>
                <w:sz w:val="21"/>
                <w:szCs w:val="21"/>
                <w:lang w:eastAsia="zh-CN"/>
              </w:rPr>
              <w:tab/>
            </w:r>
            <w:r>
              <w:rPr>
                <w:rFonts w:ascii="宋体" w:hAnsi="宋体" w:cs="宋体"/>
                <w:spacing w:val="1"/>
                <w:sz w:val="21"/>
                <w:szCs w:val="21"/>
                <w:lang w:eastAsia="zh-CN"/>
              </w:rPr>
              <w:t>□拖网</w:t>
            </w:r>
            <w:r>
              <w:rPr>
                <w:rFonts w:ascii="宋体" w:hAnsi="宋体" w:cs="宋体"/>
                <w:spacing w:val="1"/>
                <w:sz w:val="21"/>
                <w:szCs w:val="21"/>
                <w:lang w:eastAsia="zh-CN"/>
              </w:rPr>
              <w:tab/>
            </w:r>
            <w:r>
              <w:rPr>
                <w:rFonts w:ascii="宋体" w:hAnsi="宋体" w:cs="宋体"/>
                <w:spacing w:val="1"/>
                <w:sz w:val="21"/>
                <w:szCs w:val="21"/>
                <w:lang w:eastAsia="zh-CN"/>
              </w:rPr>
              <w:t>□钓具</w:t>
            </w:r>
            <w:r>
              <w:rPr>
                <w:rFonts w:ascii="宋体" w:hAnsi="宋体" w:cs="宋体"/>
                <w:spacing w:val="1"/>
                <w:sz w:val="21"/>
                <w:szCs w:val="21"/>
                <w:lang w:eastAsia="zh-CN"/>
              </w:rPr>
              <w:tab/>
            </w:r>
            <w:r>
              <w:rPr>
                <w:rFonts w:ascii="宋体" w:hAnsi="宋体" w:cs="宋体"/>
                <w:spacing w:val="1"/>
                <w:sz w:val="21"/>
                <w:szCs w:val="21"/>
                <w:lang w:eastAsia="zh-CN"/>
              </w:rPr>
              <w:t>□捞网</w:t>
            </w:r>
          </w:p>
          <w:p w14:paraId="2EF83D08">
            <w:pPr>
              <w:pStyle w:val="241"/>
              <w:ind w:left="104"/>
              <w:rPr>
                <w:rFonts w:ascii="宋体" w:hAnsi="宋体" w:cs="宋体"/>
                <w:sz w:val="21"/>
                <w:szCs w:val="21"/>
                <w:lang w:eastAsia="zh-CN"/>
              </w:rPr>
            </w:pPr>
            <w:r>
              <w:rPr>
                <w:rFonts w:ascii="宋体" w:hAnsi="宋体" w:cs="宋体"/>
                <w:spacing w:val="1"/>
                <w:sz w:val="21"/>
                <w:szCs w:val="21"/>
              </w:rPr>
              <w:t xml:space="preserve">□人工捕捉 </w:t>
            </w:r>
            <w:r>
              <w:rPr>
                <w:rFonts w:hint="eastAsia" w:ascii="宋体" w:hAnsi="宋体" w:cs="宋体"/>
                <w:spacing w:val="1"/>
                <w:sz w:val="21"/>
                <w:szCs w:val="21"/>
              </w:rPr>
              <w:t xml:space="preserve"> </w:t>
            </w:r>
            <w:r>
              <w:rPr>
                <w:rFonts w:ascii="宋体" w:hAnsi="宋体" w:cs="宋体"/>
                <w:spacing w:val="1"/>
                <w:sz w:val="21"/>
                <w:szCs w:val="21"/>
              </w:rPr>
              <w:t>□其它</w:t>
            </w:r>
            <w:r>
              <w:rPr>
                <w:rFonts w:hint="eastAsia" w:ascii="宋体" w:hAnsi="宋体" w:cs="宋体"/>
                <w:spacing w:val="1"/>
                <w:sz w:val="21"/>
                <w:szCs w:val="21"/>
                <w:lang w:eastAsia="zh-CN"/>
              </w:rPr>
              <w:t>:</w:t>
            </w:r>
          </w:p>
        </w:tc>
      </w:tr>
      <w:tr w14:paraId="59DCF1B3">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627CF12B">
            <w:pPr>
              <w:pStyle w:val="241"/>
              <w:jc w:val="center"/>
              <w:rPr>
                <w:rFonts w:ascii="宋体" w:hAnsi="宋体" w:cs="宋体"/>
                <w:sz w:val="21"/>
                <w:szCs w:val="21"/>
              </w:rPr>
            </w:pPr>
            <w:r>
              <w:rPr>
                <w:rFonts w:ascii="宋体" w:hAnsi="宋体" w:cs="宋体"/>
                <w:spacing w:val="1"/>
                <w:sz w:val="21"/>
                <w:szCs w:val="21"/>
              </w:rPr>
              <w:t>物种名称</w:t>
            </w:r>
          </w:p>
        </w:tc>
        <w:tc>
          <w:tcPr>
            <w:tcW w:w="3402" w:type="dxa"/>
            <w:gridSpan w:val="5"/>
            <w:tcBorders>
              <w:top w:val="single" w:color="000000" w:sz="4" w:space="0"/>
              <w:left w:val="single" w:color="000000" w:sz="4" w:space="0"/>
              <w:bottom w:val="single" w:color="000000" w:sz="4" w:space="0"/>
              <w:right w:val="single" w:color="000000" w:sz="4" w:space="0"/>
            </w:tcBorders>
            <w:vAlign w:val="center"/>
          </w:tcPr>
          <w:p w14:paraId="1ED23DAF">
            <w:pPr>
              <w:jc w:val="cente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189FF8E9">
            <w:pPr>
              <w:pStyle w:val="241"/>
              <w:jc w:val="center"/>
              <w:rPr>
                <w:rFonts w:ascii="宋体" w:hAnsi="宋体" w:cs="宋体"/>
                <w:sz w:val="21"/>
                <w:szCs w:val="21"/>
              </w:rPr>
            </w:pPr>
            <w:r>
              <w:rPr>
                <w:rFonts w:ascii="宋体" w:hAnsi="宋体" w:cs="宋体"/>
                <w:spacing w:val="1"/>
                <w:sz w:val="21"/>
                <w:szCs w:val="21"/>
              </w:rPr>
              <w:t>当地俗名</w:t>
            </w:r>
          </w:p>
        </w:tc>
        <w:tc>
          <w:tcPr>
            <w:tcW w:w="2127" w:type="dxa"/>
            <w:gridSpan w:val="3"/>
            <w:tcBorders>
              <w:top w:val="single" w:color="000000" w:sz="4" w:space="0"/>
              <w:left w:val="single" w:color="000000" w:sz="4" w:space="0"/>
              <w:bottom w:val="single" w:color="000000" w:sz="4" w:space="0"/>
              <w:right w:val="single" w:color="000000" w:sz="8" w:space="0"/>
            </w:tcBorders>
            <w:vAlign w:val="center"/>
          </w:tcPr>
          <w:p w14:paraId="752C1152">
            <w:pPr>
              <w:jc w:val="center"/>
            </w:pPr>
          </w:p>
        </w:tc>
      </w:tr>
      <w:tr w14:paraId="5C520528">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724CB95A">
            <w:pPr>
              <w:pStyle w:val="241"/>
              <w:jc w:val="center"/>
              <w:rPr>
                <w:rFonts w:ascii="宋体" w:hAnsi="宋体" w:cs="宋体"/>
                <w:sz w:val="21"/>
                <w:szCs w:val="21"/>
              </w:rPr>
            </w:pPr>
            <w:r>
              <w:rPr>
                <w:rFonts w:ascii="宋体" w:hAnsi="宋体" w:cs="宋体"/>
                <w:spacing w:val="1"/>
                <w:sz w:val="21"/>
                <w:szCs w:val="21"/>
              </w:rPr>
              <w:t>危害对象</w:t>
            </w:r>
          </w:p>
        </w:tc>
        <w:tc>
          <w:tcPr>
            <w:tcW w:w="6663" w:type="dxa"/>
            <w:gridSpan w:val="11"/>
            <w:tcBorders>
              <w:top w:val="single" w:color="000000" w:sz="4" w:space="0"/>
              <w:left w:val="single" w:color="000000" w:sz="4" w:space="0"/>
              <w:bottom w:val="single" w:color="000000" w:sz="4" w:space="0"/>
              <w:right w:val="single" w:color="000000" w:sz="8" w:space="0"/>
            </w:tcBorders>
            <w:vAlign w:val="center"/>
          </w:tcPr>
          <w:p w14:paraId="091D3D15">
            <w:pPr>
              <w:pStyle w:val="241"/>
              <w:tabs>
                <w:tab w:val="left" w:pos="1361"/>
                <w:tab w:val="left" w:pos="2619"/>
                <w:tab w:val="left" w:pos="3877"/>
                <w:tab w:val="left" w:pos="5134"/>
              </w:tabs>
              <w:ind w:left="104"/>
              <w:rPr>
                <w:rFonts w:ascii="宋体" w:hAnsi="宋体" w:cs="宋体"/>
                <w:sz w:val="21"/>
                <w:szCs w:val="21"/>
                <w:lang w:eastAsia="zh-CN"/>
              </w:rPr>
            </w:pPr>
            <w:r>
              <w:rPr>
                <w:rFonts w:ascii="宋体" w:hAnsi="宋体" w:cs="宋体"/>
                <w:spacing w:val="1"/>
                <w:sz w:val="21"/>
                <w:szCs w:val="21"/>
                <w:lang w:eastAsia="zh-CN"/>
              </w:rPr>
              <w:t>□农业生产</w:t>
            </w:r>
            <w:r>
              <w:rPr>
                <w:rFonts w:ascii="宋体" w:hAnsi="宋体" w:cs="宋体"/>
                <w:w w:val="95"/>
                <w:sz w:val="21"/>
                <w:szCs w:val="21"/>
                <w:lang w:eastAsia="zh-CN"/>
              </w:rPr>
              <w:tab/>
            </w:r>
            <w:r>
              <w:rPr>
                <w:rFonts w:ascii="宋体" w:hAnsi="宋体" w:cs="宋体"/>
                <w:spacing w:val="1"/>
                <w:sz w:val="21"/>
                <w:szCs w:val="21"/>
                <w:lang w:eastAsia="zh-CN"/>
              </w:rPr>
              <w:t>□渔业生产</w:t>
            </w:r>
            <w:r>
              <w:rPr>
                <w:rFonts w:ascii="宋体" w:hAnsi="宋体" w:cs="宋体"/>
                <w:spacing w:val="1"/>
                <w:sz w:val="21"/>
                <w:szCs w:val="21"/>
                <w:lang w:eastAsia="zh-CN"/>
              </w:rPr>
              <w:tab/>
            </w:r>
            <w:r>
              <w:rPr>
                <w:rFonts w:ascii="宋体" w:hAnsi="宋体" w:cs="宋体"/>
                <w:spacing w:val="1"/>
                <w:sz w:val="21"/>
                <w:szCs w:val="21"/>
                <w:lang w:eastAsia="zh-CN"/>
              </w:rPr>
              <w:t>□本土物种</w:t>
            </w:r>
            <w:r>
              <w:rPr>
                <w:rFonts w:ascii="宋体" w:hAnsi="宋体" w:cs="宋体"/>
                <w:spacing w:val="1"/>
                <w:sz w:val="21"/>
                <w:szCs w:val="21"/>
                <w:lang w:eastAsia="zh-CN"/>
              </w:rPr>
              <w:tab/>
            </w:r>
            <w:r>
              <w:rPr>
                <w:rFonts w:ascii="宋体" w:hAnsi="宋体" w:cs="宋体"/>
                <w:spacing w:val="1"/>
                <w:sz w:val="21"/>
                <w:szCs w:val="21"/>
                <w:lang w:eastAsia="zh-CN"/>
              </w:rPr>
              <w:t>□生态环境</w:t>
            </w:r>
            <w:r>
              <w:rPr>
                <w:rFonts w:ascii="宋体" w:hAnsi="宋体" w:cs="宋体"/>
                <w:w w:val="95"/>
                <w:sz w:val="21"/>
                <w:szCs w:val="21"/>
                <w:lang w:eastAsia="zh-CN"/>
              </w:rPr>
              <w:tab/>
            </w:r>
            <w:r>
              <w:rPr>
                <w:rFonts w:ascii="宋体" w:hAnsi="宋体" w:cs="宋体"/>
                <w:sz w:val="21"/>
                <w:szCs w:val="21"/>
                <w:lang w:eastAsia="zh-CN"/>
              </w:rPr>
              <w:t>□人类健康</w:t>
            </w:r>
          </w:p>
        </w:tc>
      </w:tr>
      <w:tr w14:paraId="2ECCEE73">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65BCF597">
            <w:pPr>
              <w:pStyle w:val="241"/>
              <w:jc w:val="center"/>
              <w:rPr>
                <w:rFonts w:ascii="宋体" w:hAnsi="宋体" w:cs="宋体"/>
                <w:sz w:val="21"/>
                <w:szCs w:val="21"/>
              </w:rPr>
            </w:pPr>
            <w:r>
              <w:rPr>
                <w:rFonts w:ascii="宋体" w:hAnsi="宋体" w:cs="宋体"/>
                <w:spacing w:val="2"/>
                <w:sz w:val="21"/>
                <w:szCs w:val="21"/>
              </w:rPr>
              <w:t>网</w:t>
            </w:r>
            <w:r>
              <w:rPr>
                <w:rFonts w:ascii="宋体" w:hAnsi="宋体" w:cs="宋体"/>
                <w:sz w:val="21"/>
                <w:szCs w:val="21"/>
              </w:rPr>
              <w:t>具</w:t>
            </w:r>
            <w:r>
              <w:rPr>
                <w:rFonts w:ascii="Times New Roman" w:hAnsi="Times New Roman" w:eastAsia="Times New Roman"/>
                <w:b/>
                <w:bCs/>
                <w:spacing w:val="-1"/>
                <w:sz w:val="21"/>
                <w:szCs w:val="21"/>
              </w:rPr>
              <w:t>/</w:t>
            </w:r>
            <w:r>
              <w:rPr>
                <w:rFonts w:ascii="宋体" w:hAnsi="宋体" w:cs="宋体"/>
                <w:spacing w:val="2"/>
                <w:sz w:val="21"/>
                <w:szCs w:val="21"/>
              </w:rPr>
              <w:t>样方编</w:t>
            </w:r>
            <w:r>
              <w:rPr>
                <w:rFonts w:ascii="宋体" w:hAnsi="宋体" w:cs="宋体"/>
                <w:sz w:val="21"/>
                <w:szCs w:val="21"/>
              </w:rPr>
              <w:t>号</w:t>
            </w:r>
          </w:p>
        </w:tc>
        <w:tc>
          <w:tcPr>
            <w:tcW w:w="1134" w:type="dxa"/>
            <w:tcBorders>
              <w:top w:val="single" w:color="000000" w:sz="4" w:space="0"/>
              <w:left w:val="single" w:color="000000" w:sz="4" w:space="0"/>
              <w:bottom w:val="single" w:color="000000" w:sz="4" w:space="0"/>
              <w:right w:val="single" w:color="000000" w:sz="4" w:space="0"/>
            </w:tcBorders>
            <w:vAlign w:val="center"/>
          </w:tcPr>
          <w:p w14:paraId="72AF1CB1">
            <w:pPr>
              <w:pStyle w:val="241"/>
              <w:jc w:val="center"/>
              <w:rPr>
                <w:rFonts w:ascii="Times New Roman" w:hAnsi="Times New Roman" w:eastAsia="Times New Roman"/>
                <w:sz w:val="21"/>
                <w:szCs w:val="21"/>
              </w:rPr>
            </w:pPr>
            <w:r>
              <w:rPr>
                <w:rFonts w:ascii="Times New Roman" w:hAnsi="Times New Roman"/>
                <w:sz w:val="21"/>
              </w:rPr>
              <w:t>1</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3C20C69C">
            <w:pPr>
              <w:pStyle w:val="241"/>
              <w:ind w:right="1"/>
              <w:jc w:val="center"/>
              <w:rPr>
                <w:rFonts w:ascii="Times New Roman" w:hAnsi="Times New Roman" w:eastAsia="Times New Roman"/>
                <w:sz w:val="21"/>
                <w:szCs w:val="21"/>
              </w:rPr>
            </w:pPr>
            <w:r>
              <w:rPr>
                <w:rFonts w:ascii="Times New Roman" w:hAnsi="Times New Roman"/>
                <w:sz w:val="21"/>
              </w:rPr>
              <w:t>2</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371BA658">
            <w:pPr>
              <w:pStyle w:val="241"/>
              <w:jc w:val="center"/>
              <w:rPr>
                <w:rFonts w:ascii="Times New Roman" w:hAnsi="Times New Roman" w:eastAsia="Times New Roman"/>
                <w:sz w:val="21"/>
                <w:szCs w:val="21"/>
              </w:rPr>
            </w:pPr>
            <w:r>
              <w:rPr>
                <w:rFonts w:ascii="Times New Roman" w:hAnsi="Times New Roman"/>
                <w:sz w:val="21"/>
              </w:rPr>
              <w:t>3</w:t>
            </w: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27BC22C5">
            <w:pPr>
              <w:pStyle w:val="241"/>
              <w:jc w:val="center"/>
              <w:rPr>
                <w:rFonts w:ascii="Times New Roman" w:hAnsi="Times New Roman" w:eastAsia="Times New Roman"/>
                <w:sz w:val="21"/>
                <w:szCs w:val="21"/>
              </w:rPr>
            </w:pPr>
            <w:r>
              <w:rPr>
                <w:rFonts w:ascii="Times New Roman" w:hAnsi="Times New Roman"/>
                <w:sz w:val="21"/>
              </w:rPr>
              <w:t>4</w:t>
            </w:r>
          </w:p>
        </w:tc>
        <w:tc>
          <w:tcPr>
            <w:tcW w:w="1032" w:type="dxa"/>
            <w:gridSpan w:val="2"/>
            <w:tcBorders>
              <w:top w:val="single" w:color="000000" w:sz="4" w:space="0"/>
              <w:left w:val="single" w:color="000000" w:sz="4" w:space="0"/>
              <w:bottom w:val="single" w:color="000000" w:sz="4" w:space="0"/>
              <w:right w:val="single" w:color="000000" w:sz="4" w:space="0"/>
            </w:tcBorders>
            <w:vAlign w:val="center"/>
          </w:tcPr>
          <w:p w14:paraId="655289C4">
            <w:pPr>
              <w:pStyle w:val="241"/>
              <w:jc w:val="center"/>
              <w:rPr>
                <w:rFonts w:ascii="Times New Roman" w:hAnsi="Times New Roman" w:eastAsia="Times New Roman"/>
                <w:sz w:val="21"/>
                <w:szCs w:val="21"/>
              </w:rPr>
            </w:pPr>
            <w:r>
              <w:rPr>
                <w:rFonts w:ascii="Times New Roman" w:hAnsi="Times New Roman"/>
                <w:sz w:val="21"/>
              </w:rPr>
              <w:t>5</w:t>
            </w:r>
          </w:p>
        </w:tc>
        <w:tc>
          <w:tcPr>
            <w:tcW w:w="1095" w:type="dxa"/>
            <w:tcBorders>
              <w:top w:val="single" w:color="000000" w:sz="4" w:space="0"/>
              <w:left w:val="single" w:color="000000" w:sz="4" w:space="0"/>
              <w:bottom w:val="single" w:color="000000" w:sz="4" w:space="0"/>
              <w:right w:val="single" w:color="000000" w:sz="8" w:space="0"/>
            </w:tcBorders>
            <w:vAlign w:val="center"/>
          </w:tcPr>
          <w:p w14:paraId="68B7F735">
            <w:pPr>
              <w:pStyle w:val="241"/>
              <w:ind w:left="226"/>
              <w:rPr>
                <w:rFonts w:ascii="Times New Roman" w:hAnsi="Times New Roman"/>
                <w:sz w:val="21"/>
                <w:szCs w:val="21"/>
              </w:rPr>
            </w:pPr>
            <w:r>
              <w:rPr>
                <w:rFonts w:ascii="Times New Roman" w:hAnsi="宋体"/>
                <w:sz w:val="21"/>
                <w:szCs w:val="21"/>
              </w:rPr>
              <w:t>平均值</w:t>
            </w:r>
          </w:p>
        </w:tc>
      </w:tr>
      <w:tr w14:paraId="387E7D2F">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7A6ACD30">
            <w:pPr>
              <w:pStyle w:val="241"/>
              <w:jc w:val="center"/>
              <w:rPr>
                <w:rFonts w:ascii="宋体" w:hAnsi="宋体" w:cs="宋体"/>
                <w:sz w:val="21"/>
                <w:szCs w:val="21"/>
              </w:rPr>
            </w:pPr>
            <w:r>
              <w:rPr>
                <w:rFonts w:ascii="宋体" w:hAnsi="宋体" w:cs="宋体"/>
                <w:spacing w:val="1"/>
                <w:sz w:val="21"/>
                <w:szCs w:val="21"/>
              </w:rPr>
              <w:t>数量比或密度</w:t>
            </w:r>
          </w:p>
        </w:tc>
        <w:tc>
          <w:tcPr>
            <w:tcW w:w="1134" w:type="dxa"/>
            <w:tcBorders>
              <w:top w:val="single" w:color="000000" w:sz="4" w:space="0"/>
              <w:left w:val="single" w:color="000000" w:sz="4" w:space="0"/>
              <w:bottom w:val="single" w:color="000000" w:sz="4" w:space="0"/>
              <w:right w:val="single" w:color="000000" w:sz="4" w:space="0"/>
            </w:tcBorders>
            <w:vAlign w:val="center"/>
          </w:tcPr>
          <w:p w14:paraId="2EEA6E58">
            <w:pPr>
              <w:jc w:val="center"/>
              <w:rPr>
                <w:rFonts w:ascii="Times New Roman" w:hAnsi="Times New Roman" w:cs="Times New Roman"/>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61F76AD2">
            <w:pPr>
              <w:jc w:val="center"/>
              <w:rPr>
                <w:rFonts w:ascii="Times New Roman" w:hAnsi="Times New Roman" w:cs="Times New Roman"/>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3E21C70D">
            <w:pPr>
              <w:jc w:val="center"/>
              <w:rPr>
                <w:rFonts w:ascii="Times New Roman" w:hAnsi="Times New Roman" w:cs="Times New Roman"/>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5E3B3840">
            <w:pPr>
              <w:jc w:val="center"/>
              <w:rPr>
                <w:rFonts w:ascii="Times New Roman" w:hAnsi="Times New Roman" w:cs="Times New Roman"/>
              </w:rPr>
            </w:pPr>
          </w:p>
        </w:tc>
        <w:tc>
          <w:tcPr>
            <w:tcW w:w="1032" w:type="dxa"/>
            <w:gridSpan w:val="2"/>
            <w:tcBorders>
              <w:top w:val="single" w:color="000000" w:sz="4" w:space="0"/>
              <w:left w:val="single" w:color="000000" w:sz="4" w:space="0"/>
              <w:bottom w:val="single" w:color="000000" w:sz="4" w:space="0"/>
              <w:right w:val="single" w:color="000000" w:sz="4" w:space="0"/>
            </w:tcBorders>
            <w:vAlign w:val="center"/>
          </w:tcPr>
          <w:p w14:paraId="16C2AB43">
            <w:pPr>
              <w:jc w:val="center"/>
              <w:rPr>
                <w:rFonts w:ascii="Times New Roman" w:hAnsi="Times New Roman" w:cs="Times New Roman"/>
              </w:rPr>
            </w:pPr>
          </w:p>
        </w:tc>
        <w:tc>
          <w:tcPr>
            <w:tcW w:w="1095" w:type="dxa"/>
            <w:tcBorders>
              <w:top w:val="single" w:color="000000" w:sz="4" w:space="0"/>
              <w:left w:val="single" w:color="000000" w:sz="4" w:space="0"/>
              <w:bottom w:val="single" w:color="000000" w:sz="4" w:space="0"/>
              <w:right w:val="single" w:color="000000" w:sz="8" w:space="0"/>
            </w:tcBorders>
            <w:vAlign w:val="center"/>
          </w:tcPr>
          <w:p w14:paraId="55C8A0EA">
            <w:pPr>
              <w:jc w:val="center"/>
              <w:rPr>
                <w:rFonts w:ascii="Times New Roman" w:hAnsi="Times New Roman" w:cs="Times New Roman"/>
              </w:rPr>
            </w:pPr>
          </w:p>
        </w:tc>
      </w:tr>
      <w:tr w14:paraId="1E329899">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641ED620">
            <w:pPr>
              <w:pStyle w:val="241"/>
              <w:jc w:val="center"/>
              <w:rPr>
                <w:rFonts w:ascii="宋体" w:hAnsi="宋体" w:cs="宋体"/>
                <w:sz w:val="21"/>
                <w:szCs w:val="21"/>
              </w:rPr>
            </w:pPr>
            <w:r>
              <w:rPr>
                <w:rFonts w:ascii="宋体" w:hAnsi="宋体" w:cs="宋体"/>
                <w:spacing w:val="1"/>
                <w:sz w:val="21"/>
                <w:szCs w:val="21"/>
              </w:rPr>
              <w:t>重量比</w:t>
            </w:r>
          </w:p>
        </w:tc>
        <w:tc>
          <w:tcPr>
            <w:tcW w:w="1134" w:type="dxa"/>
            <w:tcBorders>
              <w:top w:val="single" w:color="000000" w:sz="4" w:space="0"/>
              <w:left w:val="single" w:color="000000" w:sz="4" w:space="0"/>
              <w:bottom w:val="single" w:color="000000" w:sz="4" w:space="0"/>
              <w:right w:val="single" w:color="000000" w:sz="4" w:space="0"/>
            </w:tcBorders>
            <w:vAlign w:val="center"/>
          </w:tcPr>
          <w:p w14:paraId="22309D35">
            <w:pPr>
              <w:pStyle w:val="241"/>
              <w:ind w:right="100"/>
              <w:jc w:val="center"/>
              <w:rPr>
                <w:rFonts w:ascii="Times New Roman" w:hAnsi="Times New Roman" w:eastAsia="Times New Roman"/>
                <w:sz w:val="21"/>
                <w:szCs w:val="21"/>
              </w:rPr>
            </w:pPr>
            <w:r>
              <w:rPr>
                <w:rFonts w:ascii="Times New Roman" w:hAnsi="Times New Roman"/>
                <w:w w:val="95"/>
                <w:sz w:val="21"/>
              </w:rPr>
              <w:t>%</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1563B103">
            <w:pPr>
              <w:pStyle w:val="241"/>
              <w:ind w:right="101"/>
              <w:jc w:val="center"/>
              <w:rPr>
                <w:rFonts w:ascii="Times New Roman" w:hAnsi="Times New Roman" w:eastAsia="Times New Roman"/>
                <w:sz w:val="21"/>
                <w:szCs w:val="21"/>
              </w:rPr>
            </w:pPr>
            <w:r>
              <w:rPr>
                <w:rFonts w:ascii="Times New Roman" w:hAnsi="Times New Roman"/>
                <w:w w:val="95"/>
                <w:sz w:val="21"/>
              </w:rPr>
              <w:t>%</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462191A9">
            <w:pPr>
              <w:pStyle w:val="241"/>
              <w:ind w:right="100"/>
              <w:jc w:val="center"/>
              <w:rPr>
                <w:rFonts w:ascii="Times New Roman" w:hAnsi="Times New Roman" w:eastAsia="Times New Roman"/>
                <w:sz w:val="21"/>
                <w:szCs w:val="21"/>
              </w:rPr>
            </w:pPr>
            <w:r>
              <w:rPr>
                <w:rFonts w:ascii="Times New Roman" w:hAnsi="Times New Roman"/>
                <w:w w:val="95"/>
                <w:sz w:val="21"/>
              </w:rPr>
              <w:t>%</w:t>
            </w: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4BD1D705">
            <w:pPr>
              <w:pStyle w:val="241"/>
              <w:ind w:right="101"/>
              <w:jc w:val="center"/>
              <w:rPr>
                <w:rFonts w:ascii="Times New Roman" w:hAnsi="Times New Roman" w:eastAsia="Times New Roman"/>
                <w:sz w:val="21"/>
                <w:szCs w:val="21"/>
              </w:rPr>
            </w:pPr>
            <w:r>
              <w:rPr>
                <w:rFonts w:ascii="Times New Roman" w:hAnsi="Times New Roman"/>
                <w:w w:val="95"/>
                <w:sz w:val="21"/>
              </w:rPr>
              <w:t>%</w:t>
            </w:r>
          </w:p>
        </w:tc>
        <w:tc>
          <w:tcPr>
            <w:tcW w:w="1032" w:type="dxa"/>
            <w:gridSpan w:val="2"/>
            <w:tcBorders>
              <w:top w:val="single" w:color="000000" w:sz="4" w:space="0"/>
              <w:left w:val="single" w:color="000000" w:sz="4" w:space="0"/>
              <w:bottom w:val="single" w:color="000000" w:sz="4" w:space="0"/>
              <w:right w:val="single" w:color="000000" w:sz="4" w:space="0"/>
            </w:tcBorders>
            <w:vAlign w:val="center"/>
          </w:tcPr>
          <w:p w14:paraId="3FF1C004">
            <w:pPr>
              <w:pStyle w:val="241"/>
              <w:ind w:right="101"/>
              <w:jc w:val="center"/>
              <w:rPr>
                <w:rFonts w:ascii="Times New Roman" w:hAnsi="Times New Roman" w:eastAsia="Times New Roman"/>
                <w:sz w:val="21"/>
                <w:szCs w:val="21"/>
              </w:rPr>
            </w:pPr>
            <w:r>
              <w:rPr>
                <w:rFonts w:ascii="Times New Roman" w:hAnsi="Times New Roman"/>
                <w:w w:val="95"/>
                <w:sz w:val="21"/>
              </w:rPr>
              <w:t>%</w:t>
            </w:r>
          </w:p>
        </w:tc>
        <w:tc>
          <w:tcPr>
            <w:tcW w:w="1095" w:type="dxa"/>
            <w:tcBorders>
              <w:top w:val="single" w:color="000000" w:sz="4" w:space="0"/>
              <w:left w:val="single" w:color="000000" w:sz="4" w:space="0"/>
              <w:bottom w:val="single" w:color="000000" w:sz="4" w:space="0"/>
              <w:right w:val="single" w:color="000000" w:sz="8" w:space="0"/>
            </w:tcBorders>
            <w:vAlign w:val="center"/>
          </w:tcPr>
          <w:p w14:paraId="041843BA">
            <w:pPr>
              <w:pStyle w:val="241"/>
              <w:ind w:right="102"/>
              <w:jc w:val="center"/>
              <w:rPr>
                <w:rFonts w:ascii="Times New Roman" w:hAnsi="Times New Roman" w:eastAsia="Times New Roman"/>
                <w:sz w:val="21"/>
                <w:szCs w:val="21"/>
              </w:rPr>
            </w:pPr>
            <w:r>
              <w:rPr>
                <w:rFonts w:ascii="Times New Roman" w:hAnsi="Times New Roman"/>
                <w:w w:val="95"/>
                <w:sz w:val="21"/>
              </w:rPr>
              <w:t>%</w:t>
            </w:r>
          </w:p>
        </w:tc>
      </w:tr>
      <w:tr w14:paraId="554D73C4">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128DBFEC">
            <w:pPr>
              <w:pStyle w:val="241"/>
              <w:jc w:val="center"/>
              <w:rPr>
                <w:rFonts w:ascii="宋体" w:hAnsi="宋体" w:cs="宋体"/>
                <w:sz w:val="21"/>
                <w:szCs w:val="21"/>
              </w:rPr>
            </w:pPr>
            <w:r>
              <w:rPr>
                <w:rFonts w:ascii="宋体" w:hAnsi="宋体" w:cs="宋体"/>
                <w:spacing w:val="1"/>
                <w:sz w:val="21"/>
                <w:szCs w:val="21"/>
              </w:rPr>
              <w:t>危害程度</w:t>
            </w:r>
          </w:p>
        </w:tc>
        <w:tc>
          <w:tcPr>
            <w:tcW w:w="6663" w:type="dxa"/>
            <w:gridSpan w:val="11"/>
            <w:tcBorders>
              <w:top w:val="single" w:color="000000" w:sz="4" w:space="0"/>
              <w:left w:val="single" w:color="000000" w:sz="4" w:space="0"/>
              <w:bottom w:val="single" w:color="000000" w:sz="4" w:space="0"/>
              <w:right w:val="single" w:color="000000" w:sz="8" w:space="0"/>
            </w:tcBorders>
            <w:vAlign w:val="center"/>
          </w:tcPr>
          <w:p w14:paraId="7F913346">
            <w:pPr>
              <w:pStyle w:val="241"/>
              <w:tabs>
                <w:tab w:val="left" w:pos="765"/>
                <w:tab w:val="left" w:pos="1531"/>
              </w:tabs>
              <w:ind w:right="1"/>
              <w:jc w:val="center"/>
              <w:rPr>
                <w:rFonts w:ascii="宋体" w:hAnsi="宋体" w:cs="宋体"/>
                <w:sz w:val="21"/>
                <w:szCs w:val="21"/>
              </w:rPr>
            </w:pPr>
            <w:r>
              <w:rPr>
                <w:rFonts w:ascii="宋体" w:hAnsi="宋体" w:cs="宋体"/>
                <w:sz w:val="24"/>
                <w:szCs w:val="24"/>
              </w:rPr>
              <w:t>□轻</w:t>
            </w:r>
            <w:r>
              <w:rPr>
                <w:rFonts w:hint="eastAsia" w:ascii="宋体" w:hAnsi="宋体" w:cs="宋体"/>
                <w:sz w:val="24"/>
                <w:szCs w:val="24"/>
                <w:lang w:eastAsia="zh-CN"/>
              </w:rPr>
              <w:t xml:space="preserve">         </w:t>
            </w:r>
            <w:r>
              <w:rPr>
                <w:rFonts w:ascii="宋体" w:hAnsi="宋体" w:cs="宋体"/>
                <w:sz w:val="24"/>
                <w:szCs w:val="24"/>
              </w:rPr>
              <w:tab/>
            </w:r>
            <w:r>
              <w:rPr>
                <w:rFonts w:ascii="宋体" w:hAnsi="宋体" w:cs="宋体"/>
                <w:sz w:val="24"/>
                <w:szCs w:val="24"/>
              </w:rPr>
              <w:t>□中</w:t>
            </w:r>
            <w:r>
              <w:rPr>
                <w:rFonts w:hint="eastAsia" w:ascii="宋体" w:hAnsi="宋体" w:cs="宋体"/>
                <w:sz w:val="24"/>
                <w:szCs w:val="24"/>
                <w:lang w:eastAsia="zh-CN"/>
              </w:rPr>
              <w:t xml:space="preserve">        </w:t>
            </w:r>
            <w:r>
              <w:rPr>
                <w:rFonts w:ascii="宋体" w:hAnsi="宋体" w:cs="宋体"/>
                <w:w w:val="95"/>
                <w:sz w:val="21"/>
                <w:szCs w:val="21"/>
              </w:rPr>
              <w:tab/>
            </w:r>
            <w:r>
              <w:rPr>
                <w:rFonts w:ascii="宋体" w:hAnsi="宋体" w:cs="宋体"/>
                <w:sz w:val="24"/>
                <w:szCs w:val="24"/>
              </w:rPr>
              <w:t>□</w:t>
            </w:r>
            <w:r>
              <w:rPr>
                <w:rFonts w:ascii="宋体" w:hAnsi="宋体" w:cs="宋体"/>
                <w:sz w:val="21"/>
                <w:szCs w:val="21"/>
              </w:rPr>
              <w:t>重</w:t>
            </w:r>
          </w:p>
        </w:tc>
      </w:tr>
      <w:tr w14:paraId="4A5CB023">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23F3A491">
            <w:pPr>
              <w:pStyle w:val="241"/>
              <w:jc w:val="center"/>
              <w:rPr>
                <w:rFonts w:ascii="宋体" w:hAnsi="宋体" w:cs="宋体"/>
                <w:sz w:val="21"/>
                <w:szCs w:val="21"/>
              </w:rPr>
            </w:pPr>
            <w:r>
              <w:rPr>
                <w:rFonts w:ascii="宋体" w:hAnsi="宋体" w:cs="宋体"/>
                <w:spacing w:val="1"/>
                <w:sz w:val="21"/>
                <w:szCs w:val="21"/>
              </w:rPr>
              <w:t>平均体重</w:t>
            </w:r>
          </w:p>
        </w:tc>
        <w:tc>
          <w:tcPr>
            <w:tcW w:w="2268" w:type="dxa"/>
            <w:gridSpan w:val="3"/>
            <w:tcBorders>
              <w:top w:val="single" w:color="000000" w:sz="4" w:space="0"/>
              <w:left w:val="single" w:color="000000" w:sz="4" w:space="0"/>
              <w:bottom w:val="single" w:color="000000" w:sz="4" w:space="0"/>
              <w:right w:val="single" w:color="000000" w:sz="4" w:space="0"/>
            </w:tcBorders>
            <w:vAlign w:val="center"/>
          </w:tcPr>
          <w:p w14:paraId="59312B65">
            <w:pPr>
              <w:pStyle w:val="241"/>
              <w:ind w:right="102"/>
              <w:jc w:val="right"/>
              <w:rPr>
                <w:rFonts w:ascii="Times New Roman" w:hAnsi="Times New Roman"/>
                <w:sz w:val="21"/>
                <w:szCs w:val="21"/>
                <w:lang w:eastAsia="zh-CN"/>
              </w:rPr>
            </w:pPr>
            <w:r>
              <w:rPr>
                <w:rFonts w:ascii="Times New Roman" w:hAnsi="Times New Roman"/>
                <w:spacing w:val="1"/>
                <w:sz w:val="21"/>
                <w:szCs w:val="21"/>
                <w:lang w:eastAsia="zh-CN"/>
              </w:rPr>
              <w:t>g</w:t>
            </w:r>
          </w:p>
        </w:tc>
        <w:tc>
          <w:tcPr>
            <w:tcW w:w="2268" w:type="dxa"/>
            <w:gridSpan w:val="5"/>
            <w:tcBorders>
              <w:top w:val="single" w:color="000000" w:sz="4" w:space="0"/>
              <w:left w:val="single" w:color="000000" w:sz="4" w:space="0"/>
              <w:bottom w:val="single" w:color="000000" w:sz="4" w:space="0"/>
              <w:right w:val="single" w:color="000000" w:sz="4" w:space="0"/>
            </w:tcBorders>
            <w:vAlign w:val="center"/>
          </w:tcPr>
          <w:p w14:paraId="493A6B3C">
            <w:pPr>
              <w:pStyle w:val="241"/>
              <w:jc w:val="center"/>
              <w:rPr>
                <w:rFonts w:ascii="宋体" w:hAnsi="宋体" w:cs="宋体"/>
                <w:sz w:val="21"/>
                <w:szCs w:val="21"/>
              </w:rPr>
            </w:pPr>
            <w:r>
              <w:rPr>
                <w:rFonts w:ascii="宋体" w:hAnsi="宋体" w:cs="宋体"/>
                <w:spacing w:val="1"/>
                <w:sz w:val="21"/>
                <w:szCs w:val="21"/>
              </w:rPr>
              <w:t>平均体长</w:t>
            </w:r>
          </w:p>
        </w:tc>
        <w:tc>
          <w:tcPr>
            <w:tcW w:w="2127" w:type="dxa"/>
            <w:gridSpan w:val="3"/>
            <w:tcBorders>
              <w:top w:val="single" w:color="000000" w:sz="4" w:space="0"/>
              <w:left w:val="single" w:color="000000" w:sz="4" w:space="0"/>
              <w:bottom w:val="single" w:color="000000" w:sz="4" w:space="0"/>
              <w:right w:val="single" w:color="000000" w:sz="8" w:space="0"/>
            </w:tcBorders>
            <w:vAlign w:val="center"/>
          </w:tcPr>
          <w:p w14:paraId="54F14481">
            <w:pPr>
              <w:pStyle w:val="241"/>
              <w:ind w:right="103"/>
              <w:jc w:val="right"/>
              <w:rPr>
                <w:rFonts w:ascii="Times New Roman" w:hAnsi="Times New Roman"/>
                <w:sz w:val="21"/>
                <w:szCs w:val="21"/>
                <w:lang w:eastAsia="zh-CN"/>
              </w:rPr>
            </w:pPr>
            <w:r>
              <w:rPr>
                <w:rFonts w:ascii="Times New Roman" w:hAnsi="Times New Roman"/>
                <w:spacing w:val="1"/>
                <w:sz w:val="21"/>
                <w:szCs w:val="21"/>
                <w:lang w:eastAsia="zh-CN"/>
              </w:rPr>
              <w:t>cm</w:t>
            </w:r>
          </w:p>
        </w:tc>
      </w:tr>
      <w:tr w14:paraId="71C2F2B4">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6A6CD6F2">
            <w:pPr>
              <w:pStyle w:val="241"/>
              <w:jc w:val="center"/>
              <w:rPr>
                <w:rFonts w:ascii="宋体" w:hAnsi="宋体" w:cs="宋体"/>
                <w:sz w:val="21"/>
                <w:szCs w:val="21"/>
              </w:rPr>
            </w:pPr>
            <w:r>
              <w:rPr>
                <w:rFonts w:ascii="宋体" w:hAnsi="宋体" w:cs="宋体"/>
                <w:spacing w:val="1"/>
                <w:sz w:val="21"/>
                <w:szCs w:val="21"/>
              </w:rPr>
              <w:t>总数量</w:t>
            </w:r>
          </w:p>
        </w:tc>
        <w:tc>
          <w:tcPr>
            <w:tcW w:w="2268" w:type="dxa"/>
            <w:gridSpan w:val="3"/>
            <w:tcBorders>
              <w:top w:val="single" w:color="000000" w:sz="4" w:space="0"/>
              <w:left w:val="single" w:color="000000" w:sz="4" w:space="0"/>
              <w:bottom w:val="single" w:color="000000" w:sz="4" w:space="0"/>
              <w:right w:val="single" w:color="000000" w:sz="4" w:space="0"/>
            </w:tcBorders>
            <w:vAlign w:val="center"/>
          </w:tcPr>
          <w:p w14:paraId="57D044A4">
            <w:pPr>
              <w:pStyle w:val="241"/>
              <w:ind w:right="102"/>
              <w:jc w:val="right"/>
              <w:rPr>
                <w:rFonts w:ascii="宋体" w:hAnsi="宋体" w:cs="宋体"/>
                <w:sz w:val="21"/>
                <w:szCs w:val="21"/>
              </w:rPr>
            </w:pPr>
            <w:r>
              <w:rPr>
                <w:rFonts w:ascii="宋体" w:hAnsi="宋体" w:cs="宋体"/>
                <w:spacing w:val="1"/>
                <w:sz w:val="21"/>
                <w:szCs w:val="21"/>
              </w:rPr>
              <w:t>尾/只</w:t>
            </w:r>
          </w:p>
        </w:tc>
        <w:tc>
          <w:tcPr>
            <w:tcW w:w="2268" w:type="dxa"/>
            <w:gridSpan w:val="5"/>
            <w:tcBorders>
              <w:top w:val="single" w:color="000000" w:sz="4" w:space="0"/>
              <w:left w:val="single" w:color="000000" w:sz="4" w:space="0"/>
              <w:bottom w:val="single" w:color="000000" w:sz="4" w:space="0"/>
              <w:right w:val="single" w:color="000000" w:sz="4" w:space="0"/>
            </w:tcBorders>
            <w:vAlign w:val="center"/>
          </w:tcPr>
          <w:p w14:paraId="04AE0A53">
            <w:pPr>
              <w:pStyle w:val="241"/>
              <w:jc w:val="center"/>
              <w:rPr>
                <w:rFonts w:ascii="宋体" w:hAnsi="宋体" w:cs="宋体"/>
                <w:sz w:val="21"/>
                <w:szCs w:val="21"/>
              </w:rPr>
            </w:pPr>
            <w:r>
              <w:rPr>
                <w:rFonts w:ascii="宋体" w:hAnsi="宋体" w:cs="宋体"/>
                <w:spacing w:val="1"/>
                <w:sz w:val="21"/>
                <w:szCs w:val="21"/>
              </w:rPr>
              <w:t>总重量</w:t>
            </w:r>
          </w:p>
        </w:tc>
        <w:tc>
          <w:tcPr>
            <w:tcW w:w="2127" w:type="dxa"/>
            <w:gridSpan w:val="3"/>
            <w:tcBorders>
              <w:top w:val="single" w:color="000000" w:sz="4" w:space="0"/>
              <w:left w:val="single" w:color="000000" w:sz="4" w:space="0"/>
              <w:bottom w:val="single" w:color="000000" w:sz="4" w:space="0"/>
              <w:right w:val="single" w:color="000000" w:sz="8" w:space="0"/>
            </w:tcBorders>
            <w:vAlign w:val="center"/>
          </w:tcPr>
          <w:p w14:paraId="639EC687">
            <w:pPr>
              <w:pStyle w:val="241"/>
              <w:ind w:right="103"/>
              <w:jc w:val="right"/>
              <w:rPr>
                <w:rFonts w:ascii="Times New Roman" w:hAnsi="Times New Roman"/>
                <w:sz w:val="21"/>
                <w:szCs w:val="21"/>
                <w:lang w:eastAsia="zh-CN"/>
              </w:rPr>
            </w:pPr>
            <w:r>
              <w:rPr>
                <w:rFonts w:ascii="Times New Roman" w:hAnsi="Times New Roman"/>
                <w:spacing w:val="1"/>
                <w:sz w:val="21"/>
                <w:szCs w:val="21"/>
                <w:lang w:eastAsia="zh-CN"/>
              </w:rPr>
              <w:t>g</w:t>
            </w:r>
          </w:p>
        </w:tc>
      </w:tr>
      <w:tr w14:paraId="0D3DDA56">
        <w:tblPrEx>
          <w:tblCellMar>
            <w:top w:w="0" w:type="dxa"/>
            <w:left w:w="0" w:type="dxa"/>
            <w:bottom w:w="0" w:type="dxa"/>
            <w:right w:w="0" w:type="dxa"/>
          </w:tblCellMar>
        </w:tblPrEx>
        <w:trPr>
          <w:trHeight w:val="510" w:hRule="exact"/>
          <w:jc w:val="center"/>
        </w:trPr>
        <w:tc>
          <w:tcPr>
            <w:tcW w:w="1696" w:type="dxa"/>
            <w:tcBorders>
              <w:top w:val="single" w:color="000000" w:sz="4" w:space="0"/>
              <w:left w:val="single" w:color="000000" w:sz="8" w:space="0"/>
              <w:bottom w:val="single" w:color="000000" w:sz="4" w:space="0"/>
              <w:right w:val="single" w:color="000000" w:sz="4" w:space="0"/>
            </w:tcBorders>
            <w:vAlign w:val="center"/>
          </w:tcPr>
          <w:p w14:paraId="53983C3B">
            <w:pPr>
              <w:pStyle w:val="241"/>
              <w:jc w:val="center"/>
              <w:rPr>
                <w:rFonts w:ascii="宋体" w:hAnsi="宋体" w:cs="宋体"/>
                <w:sz w:val="21"/>
                <w:szCs w:val="21"/>
              </w:rPr>
            </w:pPr>
            <w:r>
              <w:rPr>
                <w:rFonts w:ascii="宋体" w:hAnsi="宋体" w:cs="宋体"/>
                <w:spacing w:val="1"/>
                <w:sz w:val="21"/>
                <w:szCs w:val="21"/>
              </w:rPr>
              <w:t>是否采集标本</w:t>
            </w:r>
          </w:p>
        </w:tc>
        <w:tc>
          <w:tcPr>
            <w:tcW w:w="6663" w:type="dxa"/>
            <w:gridSpan w:val="11"/>
            <w:tcBorders>
              <w:top w:val="single" w:color="000000" w:sz="4" w:space="0"/>
              <w:left w:val="single" w:color="000000" w:sz="4" w:space="0"/>
              <w:bottom w:val="single" w:color="000000" w:sz="4" w:space="0"/>
              <w:right w:val="single" w:color="000000" w:sz="8" w:space="0"/>
            </w:tcBorders>
            <w:vAlign w:val="center"/>
          </w:tcPr>
          <w:p w14:paraId="796859E4">
            <w:pPr>
              <w:pStyle w:val="241"/>
              <w:tabs>
                <w:tab w:val="left" w:pos="765"/>
                <w:tab w:val="left" w:pos="1531"/>
              </w:tabs>
              <w:ind w:right="1"/>
              <w:jc w:val="center"/>
              <w:rPr>
                <w:rFonts w:ascii="宋体" w:hAnsi="宋体" w:cs="宋体"/>
                <w:sz w:val="24"/>
                <w:szCs w:val="24"/>
              </w:rPr>
            </w:pPr>
            <w:r>
              <w:rPr>
                <w:rFonts w:ascii="宋体" w:hAnsi="宋体" w:cs="宋体"/>
                <w:sz w:val="24"/>
                <w:szCs w:val="24"/>
              </w:rPr>
              <w:t>□是</w:t>
            </w:r>
            <w:r>
              <w:rPr>
                <w:rFonts w:hint="eastAsia" w:ascii="宋体" w:hAnsi="宋体" w:cs="宋体"/>
                <w:sz w:val="24"/>
                <w:szCs w:val="24"/>
                <w:lang w:eastAsia="zh-CN"/>
              </w:rPr>
              <w:t xml:space="preserve">          </w:t>
            </w:r>
            <w:r>
              <w:rPr>
                <w:rFonts w:ascii="宋体" w:hAnsi="宋体" w:cs="宋体"/>
                <w:sz w:val="24"/>
                <w:szCs w:val="24"/>
              </w:rPr>
              <w:tab/>
            </w:r>
            <w:r>
              <w:rPr>
                <w:rFonts w:ascii="宋体" w:hAnsi="宋体" w:cs="宋体"/>
                <w:sz w:val="24"/>
                <w:szCs w:val="24"/>
              </w:rPr>
              <w:t>□否</w:t>
            </w:r>
          </w:p>
        </w:tc>
      </w:tr>
      <w:tr w14:paraId="5FC37FB6">
        <w:tblPrEx>
          <w:tblCellMar>
            <w:top w:w="0" w:type="dxa"/>
            <w:left w:w="0" w:type="dxa"/>
            <w:bottom w:w="0" w:type="dxa"/>
            <w:right w:w="0" w:type="dxa"/>
          </w:tblCellMar>
        </w:tblPrEx>
        <w:trPr>
          <w:trHeight w:val="510" w:hRule="exact"/>
          <w:jc w:val="center"/>
        </w:trPr>
        <w:tc>
          <w:tcPr>
            <w:tcW w:w="1696" w:type="dxa"/>
            <w:vMerge w:val="restart"/>
            <w:tcBorders>
              <w:top w:val="single" w:color="000000" w:sz="4" w:space="0"/>
              <w:left w:val="single" w:color="000000" w:sz="8" w:space="0"/>
              <w:right w:val="single" w:color="000000" w:sz="4" w:space="0"/>
            </w:tcBorders>
            <w:vAlign w:val="center"/>
          </w:tcPr>
          <w:p w14:paraId="516CB4FC">
            <w:pPr>
              <w:pStyle w:val="241"/>
              <w:jc w:val="center"/>
              <w:rPr>
                <w:rFonts w:ascii="宋体" w:hAnsi="宋体" w:cs="宋体"/>
                <w:sz w:val="21"/>
                <w:szCs w:val="21"/>
              </w:rPr>
            </w:pPr>
            <w:r>
              <w:rPr>
                <w:rFonts w:ascii="宋体" w:hAnsi="宋体" w:cs="宋体"/>
                <w:spacing w:val="1"/>
                <w:sz w:val="21"/>
                <w:szCs w:val="21"/>
              </w:rPr>
              <w:t>现场图片</w:t>
            </w:r>
          </w:p>
        </w:tc>
        <w:tc>
          <w:tcPr>
            <w:tcW w:w="3687" w:type="dxa"/>
            <w:gridSpan w:val="6"/>
            <w:tcBorders>
              <w:top w:val="single" w:color="000000" w:sz="4" w:space="0"/>
              <w:left w:val="single" w:color="000000" w:sz="4" w:space="0"/>
              <w:bottom w:val="single" w:color="000000" w:sz="4" w:space="0"/>
              <w:right w:val="single" w:color="000000" w:sz="4" w:space="0"/>
            </w:tcBorders>
            <w:vAlign w:val="center"/>
          </w:tcPr>
          <w:p w14:paraId="25CEFB48">
            <w:pPr>
              <w:pStyle w:val="241"/>
              <w:jc w:val="center"/>
              <w:rPr>
                <w:rFonts w:ascii="Times New Roman" w:hAnsi="Times New Roman" w:eastAsia="Times New Roman"/>
                <w:sz w:val="21"/>
                <w:szCs w:val="21"/>
              </w:rPr>
            </w:pPr>
            <w:r>
              <w:rPr>
                <w:rFonts w:ascii="宋体" w:hAnsi="宋体" w:cs="宋体"/>
                <w:sz w:val="21"/>
                <w:szCs w:val="21"/>
              </w:rPr>
              <w:t>网具</w:t>
            </w:r>
            <w:r>
              <w:rPr>
                <w:rFonts w:ascii="Times New Roman" w:hAnsi="Times New Roman" w:eastAsia="Times New Roman"/>
                <w:sz w:val="21"/>
                <w:szCs w:val="21"/>
              </w:rPr>
              <w:t>/</w:t>
            </w:r>
            <w:r>
              <w:rPr>
                <w:rFonts w:ascii="宋体" w:hAnsi="宋体" w:cs="宋体"/>
                <w:sz w:val="21"/>
                <w:szCs w:val="21"/>
              </w:rPr>
              <w:t>样方</w:t>
            </w:r>
            <w:r>
              <w:rPr>
                <w:rFonts w:ascii="宋体" w:hAnsi="宋体" w:cs="宋体"/>
                <w:spacing w:val="-61"/>
                <w:sz w:val="21"/>
                <w:szCs w:val="21"/>
              </w:rPr>
              <w:t xml:space="preserve"> </w:t>
            </w:r>
            <w:r>
              <w:rPr>
                <w:rFonts w:ascii="Times New Roman" w:hAnsi="Times New Roman" w:eastAsia="Times New Roman"/>
                <w:sz w:val="21"/>
                <w:szCs w:val="21"/>
              </w:rPr>
              <w:t>1</w:t>
            </w:r>
          </w:p>
        </w:tc>
        <w:tc>
          <w:tcPr>
            <w:tcW w:w="2976" w:type="dxa"/>
            <w:gridSpan w:val="5"/>
            <w:tcBorders>
              <w:top w:val="single" w:color="000000" w:sz="4" w:space="0"/>
              <w:left w:val="single" w:color="000000" w:sz="4" w:space="0"/>
              <w:bottom w:val="single" w:color="000000" w:sz="4" w:space="0"/>
              <w:right w:val="single" w:color="000000" w:sz="8" w:space="0"/>
            </w:tcBorders>
            <w:vAlign w:val="center"/>
          </w:tcPr>
          <w:p w14:paraId="1699E2AF">
            <w:pPr>
              <w:pStyle w:val="241"/>
              <w:jc w:val="center"/>
              <w:rPr>
                <w:rFonts w:ascii="Times New Roman" w:hAnsi="Times New Roman" w:eastAsia="Times New Roman"/>
                <w:sz w:val="21"/>
                <w:szCs w:val="21"/>
              </w:rPr>
            </w:pPr>
            <w:r>
              <w:rPr>
                <w:rFonts w:ascii="宋体" w:hAnsi="宋体" w:cs="宋体"/>
                <w:sz w:val="21"/>
                <w:szCs w:val="21"/>
              </w:rPr>
              <w:t>网具</w:t>
            </w:r>
            <w:r>
              <w:rPr>
                <w:rFonts w:ascii="Times New Roman" w:hAnsi="Times New Roman" w:eastAsia="Times New Roman"/>
                <w:sz w:val="21"/>
                <w:szCs w:val="21"/>
              </w:rPr>
              <w:t>/</w:t>
            </w:r>
            <w:r>
              <w:rPr>
                <w:rFonts w:ascii="宋体" w:hAnsi="宋体" w:cs="宋体"/>
                <w:sz w:val="21"/>
                <w:szCs w:val="21"/>
              </w:rPr>
              <w:t>样方</w:t>
            </w:r>
            <w:r>
              <w:rPr>
                <w:rFonts w:ascii="宋体" w:hAnsi="宋体" w:cs="宋体"/>
                <w:spacing w:val="-61"/>
                <w:sz w:val="21"/>
                <w:szCs w:val="21"/>
              </w:rPr>
              <w:t xml:space="preserve"> </w:t>
            </w:r>
            <w:r>
              <w:rPr>
                <w:rFonts w:ascii="Times New Roman" w:hAnsi="Times New Roman" w:eastAsia="Times New Roman"/>
                <w:sz w:val="21"/>
                <w:szCs w:val="21"/>
              </w:rPr>
              <w:t>2</w:t>
            </w:r>
          </w:p>
        </w:tc>
      </w:tr>
      <w:tr w14:paraId="2247DBF1">
        <w:tblPrEx>
          <w:tblCellMar>
            <w:top w:w="0" w:type="dxa"/>
            <w:left w:w="0" w:type="dxa"/>
            <w:bottom w:w="0" w:type="dxa"/>
            <w:right w:w="0" w:type="dxa"/>
          </w:tblCellMar>
        </w:tblPrEx>
        <w:trPr>
          <w:trHeight w:val="510" w:hRule="exact"/>
          <w:jc w:val="center"/>
        </w:trPr>
        <w:tc>
          <w:tcPr>
            <w:tcW w:w="1696" w:type="dxa"/>
            <w:vMerge w:val="continue"/>
            <w:tcBorders>
              <w:left w:val="single" w:color="000000" w:sz="8" w:space="0"/>
              <w:right w:val="single" w:color="000000" w:sz="4" w:space="0"/>
            </w:tcBorders>
            <w:vAlign w:val="center"/>
          </w:tcPr>
          <w:p w14:paraId="0A5E2119">
            <w:pPr>
              <w:jc w:val="center"/>
            </w:pPr>
          </w:p>
        </w:tc>
        <w:tc>
          <w:tcPr>
            <w:tcW w:w="3687" w:type="dxa"/>
            <w:gridSpan w:val="6"/>
            <w:tcBorders>
              <w:top w:val="single" w:color="000000" w:sz="4" w:space="0"/>
              <w:left w:val="single" w:color="000000" w:sz="4" w:space="0"/>
              <w:bottom w:val="single" w:color="000000" w:sz="4" w:space="0"/>
              <w:right w:val="single" w:color="000000" w:sz="4" w:space="0"/>
            </w:tcBorders>
            <w:vAlign w:val="center"/>
          </w:tcPr>
          <w:p w14:paraId="491AB892">
            <w:pPr>
              <w:pStyle w:val="241"/>
              <w:jc w:val="center"/>
              <w:rPr>
                <w:rFonts w:ascii="Times New Roman" w:hAnsi="Times New Roman" w:eastAsia="Times New Roman"/>
                <w:sz w:val="21"/>
                <w:szCs w:val="21"/>
              </w:rPr>
            </w:pPr>
            <w:r>
              <w:rPr>
                <w:rFonts w:ascii="宋体" w:hAnsi="宋体" w:cs="宋体"/>
                <w:sz w:val="21"/>
                <w:szCs w:val="21"/>
              </w:rPr>
              <w:t>网具</w:t>
            </w:r>
            <w:r>
              <w:rPr>
                <w:rFonts w:ascii="Times New Roman" w:hAnsi="Times New Roman" w:eastAsia="Times New Roman"/>
                <w:sz w:val="21"/>
                <w:szCs w:val="21"/>
              </w:rPr>
              <w:t>/</w:t>
            </w:r>
            <w:r>
              <w:rPr>
                <w:rFonts w:ascii="宋体" w:hAnsi="宋体" w:cs="宋体"/>
                <w:sz w:val="21"/>
                <w:szCs w:val="21"/>
              </w:rPr>
              <w:t>样方</w:t>
            </w:r>
            <w:r>
              <w:rPr>
                <w:rFonts w:ascii="宋体" w:hAnsi="宋体" w:cs="宋体"/>
                <w:spacing w:val="-61"/>
                <w:sz w:val="21"/>
                <w:szCs w:val="21"/>
              </w:rPr>
              <w:t xml:space="preserve"> </w:t>
            </w:r>
            <w:r>
              <w:rPr>
                <w:rFonts w:ascii="Times New Roman" w:hAnsi="Times New Roman" w:eastAsia="Times New Roman"/>
                <w:sz w:val="21"/>
                <w:szCs w:val="21"/>
              </w:rPr>
              <w:t>3</w:t>
            </w:r>
          </w:p>
        </w:tc>
        <w:tc>
          <w:tcPr>
            <w:tcW w:w="2976" w:type="dxa"/>
            <w:gridSpan w:val="5"/>
            <w:tcBorders>
              <w:top w:val="single" w:color="000000" w:sz="4" w:space="0"/>
              <w:left w:val="single" w:color="000000" w:sz="4" w:space="0"/>
              <w:bottom w:val="single" w:color="000000" w:sz="4" w:space="0"/>
              <w:right w:val="single" w:color="000000" w:sz="8" w:space="0"/>
            </w:tcBorders>
            <w:vAlign w:val="center"/>
          </w:tcPr>
          <w:p w14:paraId="7E5F3A51">
            <w:pPr>
              <w:pStyle w:val="241"/>
              <w:jc w:val="center"/>
              <w:rPr>
                <w:rFonts w:ascii="Times New Roman" w:hAnsi="Times New Roman" w:eastAsia="Times New Roman"/>
                <w:sz w:val="21"/>
                <w:szCs w:val="21"/>
              </w:rPr>
            </w:pPr>
            <w:r>
              <w:rPr>
                <w:rFonts w:ascii="宋体" w:hAnsi="宋体" w:cs="宋体"/>
                <w:sz w:val="21"/>
                <w:szCs w:val="21"/>
              </w:rPr>
              <w:t>网具</w:t>
            </w:r>
            <w:r>
              <w:rPr>
                <w:rFonts w:ascii="Times New Roman" w:hAnsi="Times New Roman" w:eastAsia="Times New Roman"/>
                <w:sz w:val="21"/>
                <w:szCs w:val="21"/>
              </w:rPr>
              <w:t>/</w:t>
            </w:r>
            <w:r>
              <w:rPr>
                <w:rFonts w:ascii="宋体" w:hAnsi="宋体" w:cs="宋体"/>
                <w:sz w:val="21"/>
                <w:szCs w:val="21"/>
              </w:rPr>
              <w:t>样方</w:t>
            </w:r>
            <w:r>
              <w:rPr>
                <w:rFonts w:ascii="宋体" w:hAnsi="宋体" w:cs="宋体"/>
                <w:spacing w:val="-61"/>
                <w:sz w:val="21"/>
                <w:szCs w:val="21"/>
              </w:rPr>
              <w:t xml:space="preserve"> </w:t>
            </w:r>
            <w:r>
              <w:rPr>
                <w:rFonts w:ascii="Times New Roman" w:hAnsi="Times New Roman" w:eastAsia="Times New Roman"/>
                <w:sz w:val="21"/>
                <w:szCs w:val="21"/>
              </w:rPr>
              <w:t>4</w:t>
            </w:r>
          </w:p>
        </w:tc>
      </w:tr>
      <w:tr w14:paraId="53A753AB">
        <w:tblPrEx>
          <w:tblCellMar>
            <w:top w:w="0" w:type="dxa"/>
            <w:left w:w="0" w:type="dxa"/>
            <w:bottom w:w="0" w:type="dxa"/>
            <w:right w:w="0" w:type="dxa"/>
          </w:tblCellMar>
        </w:tblPrEx>
        <w:trPr>
          <w:trHeight w:val="510" w:hRule="exact"/>
          <w:jc w:val="center"/>
        </w:trPr>
        <w:tc>
          <w:tcPr>
            <w:tcW w:w="1696" w:type="dxa"/>
            <w:vMerge w:val="continue"/>
            <w:tcBorders>
              <w:left w:val="single" w:color="000000" w:sz="8" w:space="0"/>
              <w:right w:val="single" w:color="000000" w:sz="4" w:space="0"/>
            </w:tcBorders>
            <w:vAlign w:val="center"/>
          </w:tcPr>
          <w:p w14:paraId="0C226AC1">
            <w:pPr>
              <w:jc w:val="center"/>
            </w:pPr>
          </w:p>
        </w:tc>
        <w:tc>
          <w:tcPr>
            <w:tcW w:w="3687" w:type="dxa"/>
            <w:gridSpan w:val="6"/>
            <w:tcBorders>
              <w:top w:val="single" w:color="000000" w:sz="4" w:space="0"/>
              <w:left w:val="single" w:color="000000" w:sz="4" w:space="0"/>
              <w:bottom w:val="single" w:color="000000" w:sz="4" w:space="0"/>
              <w:right w:val="single" w:color="000000" w:sz="4" w:space="0"/>
            </w:tcBorders>
            <w:vAlign w:val="center"/>
          </w:tcPr>
          <w:p w14:paraId="2586E8A6">
            <w:pPr>
              <w:pStyle w:val="241"/>
              <w:jc w:val="center"/>
              <w:rPr>
                <w:rFonts w:ascii="Times New Roman" w:hAnsi="Times New Roman" w:eastAsia="Times New Roman"/>
                <w:sz w:val="21"/>
                <w:szCs w:val="21"/>
              </w:rPr>
            </w:pPr>
            <w:r>
              <w:rPr>
                <w:rFonts w:ascii="宋体" w:hAnsi="宋体" w:cs="宋体"/>
                <w:sz w:val="21"/>
                <w:szCs w:val="21"/>
              </w:rPr>
              <w:t>网具</w:t>
            </w:r>
            <w:r>
              <w:rPr>
                <w:rFonts w:ascii="Times New Roman" w:hAnsi="Times New Roman" w:eastAsia="Times New Roman"/>
                <w:sz w:val="21"/>
                <w:szCs w:val="21"/>
              </w:rPr>
              <w:t>/</w:t>
            </w:r>
            <w:r>
              <w:rPr>
                <w:rFonts w:ascii="宋体" w:hAnsi="宋体" w:cs="宋体"/>
                <w:sz w:val="21"/>
                <w:szCs w:val="21"/>
              </w:rPr>
              <w:t>样方</w:t>
            </w:r>
            <w:r>
              <w:rPr>
                <w:rFonts w:ascii="宋体" w:hAnsi="宋体" w:cs="宋体"/>
                <w:spacing w:val="-61"/>
                <w:sz w:val="21"/>
                <w:szCs w:val="21"/>
              </w:rPr>
              <w:t xml:space="preserve"> </w:t>
            </w:r>
            <w:r>
              <w:rPr>
                <w:rFonts w:ascii="Times New Roman" w:hAnsi="Times New Roman" w:eastAsia="Times New Roman"/>
                <w:sz w:val="21"/>
                <w:szCs w:val="21"/>
              </w:rPr>
              <w:t>5</w:t>
            </w:r>
          </w:p>
        </w:tc>
        <w:tc>
          <w:tcPr>
            <w:tcW w:w="2976" w:type="dxa"/>
            <w:gridSpan w:val="5"/>
            <w:tcBorders>
              <w:top w:val="single" w:color="000000" w:sz="4" w:space="0"/>
              <w:left w:val="single" w:color="000000" w:sz="4" w:space="0"/>
              <w:bottom w:val="single" w:color="000000" w:sz="4" w:space="0"/>
              <w:right w:val="single" w:color="000000" w:sz="8" w:space="0"/>
            </w:tcBorders>
            <w:vAlign w:val="center"/>
          </w:tcPr>
          <w:p w14:paraId="43DCD19B">
            <w:pPr>
              <w:pStyle w:val="241"/>
              <w:ind w:right="2"/>
              <w:jc w:val="center"/>
              <w:rPr>
                <w:rFonts w:ascii="宋体" w:hAnsi="宋体" w:cs="宋体"/>
                <w:sz w:val="21"/>
                <w:szCs w:val="21"/>
              </w:rPr>
            </w:pPr>
            <w:r>
              <w:rPr>
                <w:rFonts w:ascii="宋体" w:hAnsi="宋体" w:cs="宋体"/>
                <w:spacing w:val="-1"/>
                <w:sz w:val="21"/>
                <w:szCs w:val="21"/>
              </w:rPr>
              <w:t>生境</w:t>
            </w:r>
          </w:p>
        </w:tc>
      </w:tr>
      <w:tr w14:paraId="2BA269AB">
        <w:tblPrEx>
          <w:tblCellMar>
            <w:top w:w="0" w:type="dxa"/>
            <w:left w:w="0" w:type="dxa"/>
            <w:bottom w:w="0" w:type="dxa"/>
            <w:right w:w="0" w:type="dxa"/>
          </w:tblCellMar>
        </w:tblPrEx>
        <w:trPr>
          <w:trHeight w:val="510" w:hRule="exact"/>
          <w:jc w:val="center"/>
        </w:trPr>
        <w:tc>
          <w:tcPr>
            <w:tcW w:w="1696" w:type="dxa"/>
            <w:vMerge w:val="continue"/>
            <w:tcBorders>
              <w:left w:val="single" w:color="000000" w:sz="8" w:space="0"/>
              <w:bottom w:val="single" w:color="000000" w:sz="8" w:space="0"/>
              <w:right w:val="single" w:color="000000" w:sz="4" w:space="0"/>
            </w:tcBorders>
            <w:vAlign w:val="center"/>
          </w:tcPr>
          <w:p w14:paraId="3A28BA18">
            <w:pPr>
              <w:jc w:val="center"/>
            </w:pPr>
          </w:p>
        </w:tc>
        <w:tc>
          <w:tcPr>
            <w:tcW w:w="3687" w:type="dxa"/>
            <w:gridSpan w:val="6"/>
            <w:tcBorders>
              <w:top w:val="single" w:color="000000" w:sz="4" w:space="0"/>
              <w:left w:val="single" w:color="000000" w:sz="4" w:space="0"/>
              <w:bottom w:val="single" w:color="000000" w:sz="8" w:space="0"/>
              <w:right w:val="single" w:color="000000" w:sz="4" w:space="0"/>
            </w:tcBorders>
            <w:vAlign w:val="center"/>
          </w:tcPr>
          <w:p w14:paraId="4C883618">
            <w:pPr>
              <w:pStyle w:val="241"/>
              <w:ind w:right="2"/>
              <w:jc w:val="center"/>
              <w:rPr>
                <w:rFonts w:ascii="宋体" w:hAnsi="宋体" w:cs="宋体"/>
                <w:sz w:val="21"/>
                <w:szCs w:val="21"/>
              </w:rPr>
            </w:pPr>
            <w:r>
              <w:rPr>
                <w:rFonts w:ascii="宋体" w:hAnsi="宋体" w:cs="宋体"/>
                <w:spacing w:val="-1"/>
                <w:sz w:val="21"/>
                <w:szCs w:val="21"/>
              </w:rPr>
              <w:t>个体</w:t>
            </w:r>
          </w:p>
        </w:tc>
        <w:tc>
          <w:tcPr>
            <w:tcW w:w="2976" w:type="dxa"/>
            <w:gridSpan w:val="5"/>
            <w:tcBorders>
              <w:top w:val="single" w:color="000000" w:sz="4" w:space="0"/>
              <w:left w:val="single" w:color="000000" w:sz="4" w:space="0"/>
              <w:bottom w:val="single" w:color="000000" w:sz="8" w:space="0"/>
              <w:right w:val="single" w:color="000000" w:sz="8" w:space="0"/>
            </w:tcBorders>
            <w:vAlign w:val="center"/>
          </w:tcPr>
          <w:p w14:paraId="35CC7BEE">
            <w:pPr>
              <w:pStyle w:val="241"/>
              <w:ind w:right="2"/>
              <w:jc w:val="center"/>
              <w:rPr>
                <w:rFonts w:ascii="宋体" w:hAnsi="宋体" w:cs="宋体"/>
                <w:sz w:val="21"/>
                <w:szCs w:val="21"/>
              </w:rPr>
            </w:pPr>
            <w:r>
              <w:rPr>
                <w:rFonts w:ascii="宋体" w:hAnsi="宋体" w:cs="宋体"/>
                <w:spacing w:val="-1"/>
                <w:sz w:val="21"/>
                <w:szCs w:val="21"/>
              </w:rPr>
              <w:t>群体</w:t>
            </w:r>
          </w:p>
        </w:tc>
      </w:tr>
    </w:tbl>
    <w:p w14:paraId="250570E0">
      <w:pPr>
        <w:pStyle w:val="199"/>
        <w:rPr>
          <w:vanish w:val="0"/>
        </w:rPr>
      </w:pPr>
    </w:p>
    <w:p w14:paraId="24AFC5AD">
      <w:pPr>
        <w:pStyle w:val="200"/>
        <w:rPr>
          <w:vanish w:val="0"/>
        </w:rPr>
      </w:pPr>
    </w:p>
    <w:p w14:paraId="1E0F532F">
      <w:pPr>
        <w:pStyle w:val="57"/>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pPr>
    </w:p>
    <w:p w14:paraId="1143C6BF">
      <w:pPr>
        <w:pStyle w:val="199"/>
        <w:rPr>
          <w:vanish w:val="0"/>
        </w:rPr>
      </w:pPr>
    </w:p>
    <w:p w14:paraId="65680213">
      <w:pPr>
        <w:pStyle w:val="200"/>
        <w:rPr>
          <w:vanish w:val="0"/>
        </w:rPr>
      </w:pPr>
    </w:p>
    <w:p w14:paraId="330BDFA7">
      <w:pPr>
        <w:pStyle w:val="231"/>
        <w:ind w:firstLineChars="0"/>
        <w:rPr>
          <w:rFonts w:ascii="Times New Roman"/>
        </w:rPr>
      </w:pPr>
      <w:r>
        <w:rPr>
          <w:rFonts w:ascii="Times New Roman"/>
        </w:rPr>
        <w:t>外来入侵水生动物</w:t>
      </w:r>
      <w:r>
        <w:rPr>
          <w:rFonts w:hint="eastAsia" w:ascii="Times New Roman"/>
        </w:rPr>
        <w:t>标</w:t>
      </w:r>
      <w:r>
        <w:rPr>
          <w:rFonts w:ascii="Times New Roman"/>
        </w:rPr>
        <w:t>本采集记录表表</w:t>
      </w:r>
      <w:r>
        <w:rPr>
          <w:rFonts w:hint="eastAsia" w:ascii="Times New Roman"/>
        </w:rPr>
        <w:t>格式</w:t>
      </w:r>
      <w:r>
        <w:rPr>
          <w:rFonts w:ascii="Times New Roman"/>
        </w:rPr>
        <w:t>见</w:t>
      </w:r>
      <w:r>
        <w:rPr>
          <w:rFonts w:hint="eastAsia" w:ascii="Times New Roman"/>
        </w:rPr>
        <w:t>表A</w:t>
      </w:r>
      <w:r>
        <w:rPr>
          <w:rFonts w:ascii="Times New Roman"/>
        </w:rPr>
        <w:t>.</w:t>
      </w:r>
      <w:r>
        <w:rPr>
          <w:rFonts w:hint="eastAsia" w:ascii="Times New Roman"/>
        </w:rPr>
        <w:t>3</w:t>
      </w:r>
      <w:r>
        <w:rPr>
          <w:rFonts w:ascii="Times New Roman"/>
        </w:rPr>
        <w:t>。</w:t>
      </w:r>
    </w:p>
    <w:p w14:paraId="2EF38234">
      <w:pPr>
        <w:pStyle w:val="231"/>
        <w:rPr>
          <w:rFonts w:ascii="Times New Roman"/>
        </w:rPr>
      </w:pPr>
    </w:p>
    <w:p w14:paraId="5F5570A2">
      <w:pPr>
        <w:pStyle w:val="231"/>
        <w:ind w:firstLine="0" w:firstLineChars="0"/>
        <w:jc w:val="center"/>
        <w:rPr>
          <w:rFonts w:ascii="Times New Roman" w:hAnsi="黑体" w:eastAsia="黑体"/>
        </w:rPr>
      </w:pPr>
      <w:r>
        <w:rPr>
          <w:rFonts w:ascii="Times New Roman" w:hAnsi="黑体" w:eastAsia="黑体"/>
        </w:rPr>
        <w:t>表</w:t>
      </w:r>
      <w:r>
        <w:rPr>
          <w:rFonts w:hint="eastAsia" w:ascii="Times New Roman" w:hAnsi="黑体" w:eastAsia="黑体"/>
        </w:rPr>
        <w:t>A</w:t>
      </w:r>
      <w:r>
        <w:rPr>
          <w:rFonts w:ascii="Times New Roman" w:hAnsi="黑体" w:eastAsia="黑体"/>
        </w:rPr>
        <w:t>.</w:t>
      </w:r>
      <w:r>
        <w:rPr>
          <w:rFonts w:hint="eastAsia" w:ascii="Times New Roman" w:hAnsi="黑体" w:eastAsia="黑体"/>
        </w:rPr>
        <w:t xml:space="preserve">3 </w:t>
      </w:r>
      <w:r>
        <w:rPr>
          <w:rFonts w:ascii="Times New Roman" w:hAnsi="黑体" w:eastAsia="黑体"/>
        </w:rPr>
        <w:t>外来入侵水生动物标本采集记录表</w:t>
      </w:r>
    </w:p>
    <w:tbl>
      <w:tblPr>
        <w:tblStyle w:val="26"/>
        <w:tblW w:w="0" w:type="auto"/>
        <w:tblInd w:w="20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659"/>
        <w:gridCol w:w="1127"/>
        <w:gridCol w:w="42"/>
        <w:gridCol w:w="282"/>
        <w:gridCol w:w="911"/>
        <w:gridCol w:w="932"/>
        <w:gridCol w:w="250"/>
        <w:gridCol w:w="1269"/>
        <w:gridCol w:w="2275"/>
      </w:tblGrid>
      <w:tr w14:paraId="0D99B8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74" w:hRule="exact"/>
        </w:trPr>
        <w:tc>
          <w:tcPr>
            <w:tcW w:w="1659" w:type="dxa"/>
            <w:vAlign w:val="center"/>
          </w:tcPr>
          <w:p w14:paraId="0454B1AC">
            <w:pPr>
              <w:pStyle w:val="241"/>
              <w:jc w:val="center"/>
              <w:rPr>
                <w:rFonts w:ascii="宋体" w:hAnsi="宋体" w:cs="宋体"/>
                <w:sz w:val="21"/>
                <w:szCs w:val="21"/>
              </w:rPr>
            </w:pPr>
            <w:r>
              <w:rPr>
                <w:rFonts w:ascii="宋体" w:hAnsi="宋体" w:cs="宋体"/>
                <w:sz w:val="21"/>
                <w:szCs w:val="21"/>
              </w:rPr>
              <w:t>采样点编号</w:t>
            </w:r>
          </w:p>
        </w:tc>
        <w:tc>
          <w:tcPr>
            <w:tcW w:w="2362" w:type="dxa"/>
            <w:gridSpan w:val="4"/>
            <w:vAlign w:val="center"/>
          </w:tcPr>
          <w:p w14:paraId="36E70D9A">
            <w:pPr>
              <w:jc w:val="center"/>
              <w:rPr>
                <w:rFonts w:ascii="宋体" w:hAnsi="宋体"/>
              </w:rPr>
            </w:pPr>
          </w:p>
        </w:tc>
        <w:tc>
          <w:tcPr>
            <w:tcW w:w="2451" w:type="dxa"/>
            <w:gridSpan w:val="3"/>
            <w:vAlign w:val="center"/>
          </w:tcPr>
          <w:p w14:paraId="6394DD39">
            <w:pPr>
              <w:pStyle w:val="241"/>
              <w:jc w:val="center"/>
              <w:rPr>
                <w:rFonts w:ascii="宋体" w:hAnsi="宋体" w:cs="宋体"/>
                <w:sz w:val="21"/>
                <w:szCs w:val="21"/>
              </w:rPr>
            </w:pPr>
            <w:r>
              <w:rPr>
                <w:rFonts w:ascii="宋体" w:hAnsi="宋体" w:cs="宋体"/>
                <w:sz w:val="21"/>
                <w:szCs w:val="21"/>
              </w:rPr>
              <w:t>标本编号</w:t>
            </w:r>
          </w:p>
        </w:tc>
        <w:tc>
          <w:tcPr>
            <w:tcW w:w="2275" w:type="dxa"/>
            <w:vAlign w:val="center"/>
          </w:tcPr>
          <w:p w14:paraId="5EE174C5">
            <w:pPr>
              <w:jc w:val="center"/>
              <w:rPr>
                <w:rFonts w:ascii="宋体" w:hAnsi="宋体"/>
              </w:rPr>
            </w:pPr>
          </w:p>
        </w:tc>
      </w:tr>
      <w:tr w14:paraId="73B73E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08" w:hRule="exact"/>
        </w:trPr>
        <w:tc>
          <w:tcPr>
            <w:tcW w:w="1659" w:type="dxa"/>
            <w:vMerge w:val="restart"/>
            <w:vAlign w:val="center"/>
          </w:tcPr>
          <w:p w14:paraId="0DAE898B">
            <w:pPr>
              <w:pStyle w:val="241"/>
              <w:jc w:val="center"/>
              <w:rPr>
                <w:rFonts w:ascii="宋体" w:hAnsi="宋体" w:cs="宋体"/>
                <w:sz w:val="21"/>
                <w:szCs w:val="21"/>
              </w:rPr>
            </w:pPr>
            <w:r>
              <w:rPr>
                <w:rFonts w:ascii="宋体" w:hAnsi="宋体" w:cs="宋体"/>
                <w:sz w:val="21"/>
                <w:szCs w:val="21"/>
              </w:rPr>
              <w:t>入侵物种名称</w:t>
            </w:r>
          </w:p>
        </w:tc>
        <w:tc>
          <w:tcPr>
            <w:tcW w:w="1169" w:type="dxa"/>
            <w:gridSpan w:val="2"/>
            <w:vAlign w:val="center"/>
          </w:tcPr>
          <w:p w14:paraId="0C6C3D1D">
            <w:pPr>
              <w:pStyle w:val="241"/>
              <w:jc w:val="center"/>
              <w:rPr>
                <w:rFonts w:ascii="宋体" w:hAnsi="宋体" w:cs="宋体"/>
                <w:sz w:val="21"/>
                <w:szCs w:val="21"/>
              </w:rPr>
            </w:pPr>
            <w:r>
              <w:rPr>
                <w:rFonts w:ascii="宋体" w:hAnsi="宋体" w:cs="宋体"/>
                <w:sz w:val="21"/>
                <w:szCs w:val="21"/>
              </w:rPr>
              <w:t>中文名</w:t>
            </w:r>
          </w:p>
        </w:tc>
        <w:tc>
          <w:tcPr>
            <w:tcW w:w="2375" w:type="dxa"/>
            <w:gridSpan w:val="4"/>
            <w:vAlign w:val="center"/>
          </w:tcPr>
          <w:p w14:paraId="0B1BDF72">
            <w:pPr>
              <w:jc w:val="center"/>
              <w:rPr>
                <w:rFonts w:ascii="宋体" w:hAnsi="宋体"/>
              </w:rPr>
            </w:pPr>
          </w:p>
        </w:tc>
        <w:tc>
          <w:tcPr>
            <w:tcW w:w="1269" w:type="dxa"/>
            <w:vAlign w:val="center"/>
          </w:tcPr>
          <w:p w14:paraId="5AB63192">
            <w:pPr>
              <w:pStyle w:val="241"/>
              <w:jc w:val="center"/>
              <w:rPr>
                <w:rFonts w:ascii="宋体" w:hAnsi="宋体" w:cs="宋体"/>
                <w:sz w:val="21"/>
                <w:szCs w:val="21"/>
              </w:rPr>
            </w:pPr>
            <w:r>
              <w:rPr>
                <w:rFonts w:ascii="宋体" w:hAnsi="宋体" w:cs="宋体"/>
                <w:sz w:val="21"/>
                <w:szCs w:val="21"/>
              </w:rPr>
              <w:t>拉丁名</w:t>
            </w:r>
          </w:p>
        </w:tc>
        <w:tc>
          <w:tcPr>
            <w:tcW w:w="2275" w:type="dxa"/>
            <w:vAlign w:val="center"/>
          </w:tcPr>
          <w:p w14:paraId="40F48A02">
            <w:pPr>
              <w:jc w:val="center"/>
              <w:rPr>
                <w:rFonts w:ascii="宋体" w:hAnsi="宋体"/>
              </w:rPr>
            </w:pPr>
          </w:p>
        </w:tc>
      </w:tr>
      <w:tr w14:paraId="4E228C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18" w:hRule="exact"/>
        </w:trPr>
        <w:tc>
          <w:tcPr>
            <w:tcW w:w="1659" w:type="dxa"/>
            <w:vMerge w:val="continue"/>
            <w:vAlign w:val="center"/>
          </w:tcPr>
          <w:p w14:paraId="7461387B">
            <w:pPr>
              <w:jc w:val="center"/>
              <w:rPr>
                <w:rFonts w:ascii="宋体" w:hAnsi="宋体"/>
              </w:rPr>
            </w:pPr>
          </w:p>
        </w:tc>
        <w:tc>
          <w:tcPr>
            <w:tcW w:w="1169" w:type="dxa"/>
            <w:gridSpan w:val="2"/>
            <w:vAlign w:val="center"/>
          </w:tcPr>
          <w:p w14:paraId="6C33A993">
            <w:pPr>
              <w:pStyle w:val="241"/>
              <w:jc w:val="center"/>
              <w:rPr>
                <w:rFonts w:ascii="宋体" w:hAnsi="宋体" w:cs="宋体"/>
                <w:sz w:val="21"/>
                <w:szCs w:val="21"/>
              </w:rPr>
            </w:pPr>
            <w:r>
              <w:rPr>
                <w:rFonts w:ascii="宋体" w:hAnsi="宋体" w:cs="宋体"/>
                <w:sz w:val="21"/>
                <w:szCs w:val="21"/>
              </w:rPr>
              <w:t>英文名</w:t>
            </w:r>
          </w:p>
        </w:tc>
        <w:tc>
          <w:tcPr>
            <w:tcW w:w="2375" w:type="dxa"/>
            <w:gridSpan w:val="4"/>
            <w:vAlign w:val="center"/>
          </w:tcPr>
          <w:p w14:paraId="7DAA7BDC">
            <w:pPr>
              <w:jc w:val="center"/>
              <w:rPr>
                <w:rFonts w:ascii="宋体" w:hAnsi="宋体"/>
              </w:rPr>
            </w:pPr>
          </w:p>
        </w:tc>
        <w:tc>
          <w:tcPr>
            <w:tcW w:w="1269" w:type="dxa"/>
            <w:vAlign w:val="center"/>
          </w:tcPr>
          <w:p w14:paraId="35FA15BF">
            <w:pPr>
              <w:pStyle w:val="241"/>
              <w:jc w:val="center"/>
              <w:rPr>
                <w:rFonts w:ascii="宋体" w:hAnsi="宋体" w:cs="宋体"/>
                <w:sz w:val="21"/>
                <w:szCs w:val="21"/>
              </w:rPr>
            </w:pPr>
            <w:r>
              <w:rPr>
                <w:rFonts w:ascii="宋体" w:hAnsi="宋体" w:cs="宋体"/>
                <w:sz w:val="21"/>
                <w:szCs w:val="21"/>
              </w:rPr>
              <w:t>俗</w:t>
            </w:r>
            <w:r>
              <w:rPr>
                <w:rFonts w:hint="eastAsia" w:ascii="宋体" w:hAnsi="宋体" w:cs="宋体"/>
                <w:sz w:val="21"/>
                <w:szCs w:val="21"/>
                <w:lang w:eastAsia="zh-CN"/>
              </w:rPr>
              <w:t xml:space="preserve"> </w:t>
            </w:r>
            <w:r>
              <w:rPr>
                <w:rFonts w:ascii="宋体" w:hAnsi="宋体" w:cs="宋体"/>
                <w:sz w:val="21"/>
                <w:szCs w:val="21"/>
              </w:rPr>
              <w:t>名</w:t>
            </w:r>
          </w:p>
        </w:tc>
        <w:tc>
          <w:tcPr>
            <w:tcW w:w="2275" w:type="dxa"/>
            <w:vAlign w:val="center"/>
          </w:tcPr>
          <w:p w14:paraId="651D6051">
            <w:pPr>
              <w:jc w:val="center"/>
              <w:rPr>
                <w:rFonts w:ascii="宋体" w:hAnsi="宋体"/>
              </w:rPr>
            </w:pPr>
          </w:p>
        </w:tc>
      </w:tr>
      <w:tr w14:paraId="34124F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75" w:hRule="exact"/>
        </w:trPr>
        <w:tc>
          <w:tcPr>
            <w:tcW w:w="1659" w:type="dxa"/>
            <w:vAlign w:val="center"/>
          </w:tcPr>
          <w:p w14:paraId="63945FE2">
            <w:pPr>
              <w:pStyle w:val="241"/>
              <w:jc w:val="center"/>
              <w:rPr>
                <w:rFonts w:ascii="宋体" w:hAnsi="宋体" w:cs="宋体"/>
                <w:sz w:val="21"/>
                <w:szCs w:val="21"/>
              </w:rPr>
            </w:pPr>
            <w:r>
              <w:rPr>
                <w:rFonts w:ascii="宋体" w:hAnsi="宋体" w:cs="宋体"/>
                <w:sz w:val="21"/>
                <w:szCs w:val="21"/>
              </w:rPr>
              <w:t>采集时间</w:t>
            </w:r>
          </w:p>
        </w:tc>
        <w:tc>
          <w:tcPr>
            <w:tcW w:w="7088" w:type="dxa"/>
            <w:gridSpan w:val="8"/>
            <w:vAlign w:val="center"/>
          </w:tcPr>
          <w:p w14:paraId="080041DE">
            <w:pPr>
              <w:pStyle w:val="241"/>
              <w:tabs>
                <w:tab w:val="left" w:pos="419"/>
                <w:tab w:val="left" w:pos="838"/>
              </w:tabs>
              <w:ind w:right="1"/>
              <w:jc w:val="center"/>
              <w:rPr>
                <w:rFonts w:ascii="宋体" w:hAnsi="宋体" w:cs="宋体"/>
                <w:sz w:val="21"/>
                <w:szCs w:val="21"/>
              </w:rPr>
            </w:pPr>
            <w:r>
              <w:rPr>
                <w:rFonts w:ascii="宋体" w:hAnsi="宋体" w:cs="宋体"/>
                <w:sz w:val="21"/>
                <w:szCs w:val="21"/>
              </w:rPr>
              <w:t>年</w:t>
            </w:r>
            <w:r>
              <w:rPr>
                <w:rFonts w:hint="eastAsia" w:ascii="宋体" w:hAnsi="宋体" w:cs="宋体"/>
                <w:sz w:val="21"/>
                <w:szCs w:val="21"/>
                <w:lang w:eastAsia="zh-CN"/>
              </w:rPr>
              <w:t xml:space="preserve">  </w:t>
            </w:r>
            <w:r>
              <w:rPr>
                <w:rFonts w:ascii="宋体" w:hAnsi="宋体" w:cs="宋体"/>
                <w:sz w:val="21"/>
                <w:szCs w:val="21"/>
              </w:rPr>
              <w:tab/>
            </w:r>
            <w:r>
              <w:rPr>
                <w:rFonts w:ascii="宋体" w:hAnsi="宋体" w:cs="宋体"/>
                <w:sz w:val="21"/>
                <w:szCs w:val="21"/>
              </w:rPr>
              <w:t>月</w:t>
            </w:r>
            <w:r>
              <w:rPr>
                <w:rFonts w:hint="eastAsia" w:ascii="宋体" w:hAnsi="宋体" w:cs="宋体"/>
                <w:sz w:val="21"/>
                <w:szCs w:val="21"/>
                <w:lang w:eastAsia="zh-CN"/>
              </w:rPr>
              <w:t xml:space="preserve"> </w:t>
            </w:r>
            <w:r>
              <w:rPr>
                <w:rFonts w:ascii="宋体" w:hAnsi="宋体" w:cs="宋体"/>
                <w:w w:val="95"/>
                <w:sz w:val="21"/>
                <w:szCs w:val="21"/>
              </w:rPr>
              <w:tab/>
            </w:r>
            <w:r>
              <w:rPr>
                <w:rFonts w:hint="eastAsia" w:ascii="宋体" w:hAnsi="宋体" w:cs="宋体"/>
                <w:w w:val="95"/>
                <w:sz w:val="21"/>
                <w:szCs w:val="21"/>
                <w:lang w:eastAsia="zh-CN"/>
              </w:rPr>
              <w:t xml:space="preserve">     </w:t>
            </w:r>
            <w:r>
              <w:rPr>
                <w:rFonts w:ascii="宋体" w:hAnsi="宋体" w:cs="宋体"/>
                <w:sz w:val="21"/>
                <w:szCs w:val="21"/>
              </w:rPr>
              <w:t>日</w:t>
            </w:r>
          </w:p>
        </w:tc>
      </w:tr>
      <w:tr w14:paraId="4AC50C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70" w:hRule="exact"/>
        </w:trPr>
        <w:tc>
          <w:tcPr>
            <w:tcW w:w="1659" w:type="dxa"/>
            <w:vAlign w:val="center"/>
          </w:tcPr>
          <w:p w14:paraId="1A38000C">
            <w:pPr>
              <w:pStyle w:val="241"/>
              <w:jc w:val="center"/>
              <w:rPr>
                <w:rFonts w:ascii="宋体" w:hAnsi="宋体" w:cs="宋体"/>
                <w:sz w:val="21"/>
                <w:szCs w:val="21"/>
              </w:rPr>
            </w:pPr>
            <w:r>
              <w:rPr>
                <w:rFonts w:ascii="宋体" w:hAnsi="宋体" w:cs="宋体"/>
                <w:sz w:val="21"/>
                <w:szCs w:val="21"/>
              </w:rPr>
              <w:t>采集地点</w:t>
            </w:r>
          </w:p>
        </w:tc>
        <w:tc>
          <w:tcPr>
            <w:tcW w:w="7088" w:type="dxa"/>
            <w:gridSpan w:val="8"/>
            <w:vAlign w:val="center"/>
          </w:tcPr>
          <w:p w14:paraId="23F07E0E">
            <w:pPr>
              <w:pStyle w:val="241"/>
              <w:tabs>
                <w:tab w:val="left" w:pos="3351"/>
                <w:tab w:val="left" w:pos="5343"/>
              </w:tabs>
              <w:jc w:val="center"/>
              <w:rPr>
                <w:rFonts w:ascii="宋体" w:hAnsi="宋体" w:cs="宋体"/>
                <w:sz w:val="21"/>
                <w:szCs w:val="21"/>
                <w:lang w:eastAsia="zh-CN"/>
              </w:rPr>
            </w:pPr>
            <w:r>
              <w:rPr>
                <w:rFonts w:hint="eastAsia" w:ascii="宋体" w:hAnsi="宋体" w:cs="宋体"/>
                <w:sz w:val="21"/>
                <w:szCs w:val="21"/>
                <w:lang w:eastAsia="zh-CN"/>
              </w:rPr>
              <w:t>江苏</w:t>
            </w:r>
            <w:r>
              <w:rPr>
                <w:rFonts w:ascii="宋体" w:hAnsi="宋体" w:cs="宋体"/>
                <w:sz w:val="21"/>
                <w:szCs w:val="21"/>
                <w:lang w:eastAsia="zh-CN"/>
              </w:rPr>
              <w:t>省</w:t>
            </w:r>
            <w:r>
              <w:rPr>
                <w:rFonts w:hint="eastAsia" w:ascii="宋体" w:hAnsi="宋体" w:cs="宋体"/>
                <w:sz w:val="21"/>
                <w:szCs w:val="21"/>
                <w:u w:val="single"/>
                <w:lang w:eastAsia="zh-CN"/>
              </w:rPr>
              <w:t xml:space="preserve">                </w:t>
            </w:r>
            <w:r>
              <w:rPr>
                <w:rFonts w:ascii="宋体" w:hAnsi="宋体" w:cs="宋体"/>
                <w:sz w:val="21"/>
                <w:szCs w:val="21"/>
                <w:lang w:eastAsia="zh-CN"/>
              </w:rPr>
              <w:t>市</w:t>
            </w:r>
            <w:r>
              <w:rPr>
                <w:rFonts w:hint="eastAsia" w:ascii="宋体" w:hAnsi="宋体" w:cs="宋体"/>
                <w:sz w:val="21"/>
                <w:szCs w:val="21"/>
                <w:u w:val="single"/>
                <w:lang w:eastAsia="zh-CN"/>
              </w:rPr>
              <w:t xml:space="preserve">               </w:t>
            </w:r>
            <w:r>
              <w:rPr>
                <w:rFonts w:ascii="宋体" w:hAnsi="宋体" w:cs="宋体"/>
                <w:sz w:val="21"/>
                <w:szCs w:val="21"/>
                <w:lang w:eastAsia="zh-CN"/>
              </w:rPr>
              <w:t>县（区、市）</w:t>
            </w:r>
          </w:p>
        </w:tc>
      </w:tr>
      <w:tr w14:paraId="2E108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exact"/>
        </w:trPr>
        <w:tc>
          <w:tcPr>
            <w:tcW w:w="2786" w:type="dxa"/>
            <w:gridSpan w:val="2"/>
            <w:vAlign w:val="center"/>
          </w:tcPr>
          <w:p w14:paraId="2B61FD4D">
            <w:pPr>
              <w:pStyle w:val="241"/>
              <w:ind w:firstLine="210" w:firstLineChars="100"/>
              <w:rPr>
                <w:rFonts w:ascii="宋体" w:hAnsi="宋体"/>
              </w:rPr>
            </w:pPr>
            <w:r>
              <w:rPr>
                <w:rFonts w:hint="eastAsia" w:ascii="宋体" w:hAnsi="宋体" w:cs="宋体"/>
                <w:sz w:val="21"/>
                <w:szCs w:val="21"/>
                <w:lang w:eastAsia="zh-CN"/>
              </w:rPr>
              <w:t>经度</w:t>
            </w:r>
          </w:p>
        </w:tc>
        <w:tc>
          <w:tcPr>
            <w:tcW w:w="3686" w:type="dxa"/>
            <w:gridSpan w:val="6"/>
            <w:vAlign w:val="center"/>
          </w:tcPr>
          <w:p w14:paraId="43812895">
            <w:pPr>
              <w:pStyle w:val="241"/>
              <w:ind w:firstLine="220" w:firstLineChars="100"/>
              <w:rPr>
                <w:rFonts w:ascii="宋体" w:hAnsi="宋体" w:cs="宋体"/>
                <w:sz w:val="21"/>
                <w:szCs w:val="21"/>
                <w:lang w:eastAsia="zh-CN"/>
              </w:rPr>
            </w:pPr>
            <w:r>
              <w:rPr>
                <w:rFonts w:hint="eastAsia" w:ascii="宋体" w:hAnsi="宋体"/>
              </w:rPr>
              <w:t>纬度</w:t>
            </w:r>
          </w:p>
        </w:tc>
        <w:tc>
          <w:tcPr>
            <w:tcW w:w="2275" w:type="dxa"/>
            <w:vAlign w:val="center"/>
          </w:tcPr>
          <w:p w14:paraId="206F62A7">
            <w:pPr>
              <w:pStyle w:val="241"/>
              <w:tabs>
                <w:tab w:val="left" w:pos="1463"/>
                <w:tab w:val="left" w:pos="1988"/>
              </w:tabs>
              <w:ind w:firstLine="210" w:firstLineChars="100"/>
              <w:rPr>
                <w:rFonts w:ascii="Times New Roman" w:hAnsi="Times New Roman"/>
                <w:sz w:val="21"/>
                <w:szCs w:val="21"/>
                <w:lang w:eastAsia="zh-CN"/>
              </w:rPr>
            </w:pPr>
            <w:r>
              <w:rPr>
                <w:rFonts w:hint="eastAsia" w:ascii="宋体" w:hAnsi="宋体" w:cs="宋体"/>
                <w:sz w:val="21"/>
                <w:szCs w:val="21"/>
                <w:lang w:eastAsia="zh-CN"/>
              </w:rPr>
              <w:t>海拔</w:t>
            </w:r>
            <w:r>
              <w:rPr>
                <w:rFonts w:ascii="Times New Roman" w:hAnsi="Times New Roman"/>
                <w:sz w:val="21"/>
                <w:szCs w:val="21"/>
                <w:lang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lang w:eastAsia="zh-CN"/>
              </w:rPr>
              <w:t xml:space="preserve">  m</w:t>
            </w:r>
          </w:p>
        </w:tc>
      </w:tr>
      <w:tr w14:paraId="2FE854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97" w:hRule="exact"/>
        </w:trPr>
        <w:tc>
          <w:tcPr>
            <w:tcW w:w="1659" w:type="dxa"/>
            <w:vAlign w:val="center"/>
          </w:tcPr>
          <w:p w14:paraId="0C5D2E44">
            <w:pPr>
              <w:pStyle w:val="241"/>
              <w:jc w:val="center"/>
              <w:rPr>
                <w:rFonts w:ascii="宋体" w:hAnsi="宋体" w:cs="宋体"/>
                <w:sz w:val="21"/>
                <w:szCs w:val="21"/>
              </w:rPr>
            </w:pPr>
            <w:r>
              <w:rPr>
                <w:rFonts w:ascii="宋体" w:hAnsi="宋体" w:cs="宋体"/>
                <w:sz w:val="21"/>
                <w:szCs w:val="21"/>
              </w:rPr>
              <w:t>标本保存方式</w:t>
            </w:r>
          </w:p>
        </w:tc>
        <w:tc>
          <w:tcPr>
            <w:tcW w:w="7088" w:type="dxa"/>
            <w:gridSpan w:val="8"/>
            <w:vAlign w:val="center"/>
          </w:tcPr>
          <w:p w14:paraId="67D2FE50">
            <w:pPr>
              <w:pStyle w:val="241"/>
              <w:tabs>
                <w:tab w:val="left" w:pos="1435"/>
                <w:tab w:val="left" w:pos="2692"/>
                <w:tab w:val="left" w:pos="3531"/>
                <w:tab w:val="left" w:pos="4581"/>
                <w:tab w:val="left" w:pos="5839"/>
              </w:tabs>
              <w:spacing w:line="360" w:lineRule="auto"/>
              <w:rPr>
                <w:rFonts w:ascii="宋体" w:hAnsi="宋体" w:cs="宋体"/>
                <w:sz w:val="21"/>
                <w:szCs w:val="21"/>
                <w:lang w:eastAsia="zh-CN"/>
              </w:rPr>
            </w:pPr>
            <w:r>
              <w:rPr>
                <w:rFonts w:ascii="宋体" w:hAnsi="宋体" w:cs="宋体"/>
                <w:sz w:val="21"/>
                <w:szCs w:val="21"/>
                <w:lang w:eastAsia="zh-CN"/>
              </w:rPr>
              <w:t>□乙醇</w:t>
            </w:r>
            <w:r>
              <w:rPr>
                <w:rFonts w:hint="eastAsia" w:ascii="宋体" w:hAnsi="宋体" w:cs="宋体"/>
                <w:sz w:val="21"/>
                <w:szCs w:val="21"/>
                <w:lang w:eastAsia="zh-CN"/>
              </w:rPr>
              <w:t xml:space="preserve">  </w:t>
            </w:r>
            <w:r>
              <w:rPr>
                <w:rFonts w:ascii="宋体" w:hAnsi="宋体" w:cs="宋体"/>
                <w:sz w:val="21"/>
                <w:szCs w:val="21"/>
                <w:lang w:eastAsia="zh-CN"/>
              </w:rPr>
              <w:t>□福尔马林</w:t>
            </w:r>
            <w:r>
              <w:rPr>
                <w:rFonts w:hint="eastAsia" w:ascii="宋体" w:hAnsi="宋体" w:cs="宋体"/>
                <w:sz w:val="21"/>
                <w:szCs w:val="21"/>
                <w:lang w:eastAsia="zh-CN"/>
              </w:rPr>
              <w:t xml:space="preserve">  </w:t>
            </w:r>
            <w:r>
              <w:rPr>
                <w:rFonts w:ascii="宋体" w:hAnsi="宋体" w:cs="宋体"/>
                <w:sz w:val="21"/>
                <w:szCs w:val="21"/>
                <w:lang w:eastAsia="zh-CN"/>
              </w:rPr>
              <w:t>□冷冻</w:t>
            </w:r>
            <w:r>
              <w:rPr>
                <w:rFonts w:hint="eastAsia" w:ascii="宋体" w:hAnsi="宋体" w:cs="宋体"/>
                <w:sz w:val="21"/>
                <w:szCs w:val="21"/>
                <w:lang w:eastAsia="zh-CN"/>
              </w:rPr>
              <w:t xml:space="preserve">  </w:t>
            </w:r>
            <w:r>
              <w:rPr>
                <w:rFonts w:ascii="宋体" w:hAnsi="宋体" w:cs="宋体"/>
                <w:sz w:val="21"/>
                <w:szCs w:val="21"/>
                <w:lang w:eastAsia="zh-CN"/>
              </w:rPr>
              <w:t>□干标本</w:t>
            </w:r>
            <w:r>
              <w:rPr>
                <w:rFonts w:hint="eastAsia" w:ascii="宋体" w:hAnsi="宋体" w:cs="宋体"/>
                <w:sz w:val="21"/>
                <w:szCs w:val="21"/>
                <w:lang w:eastAsia="zh-CN"/>
              </w:rPr>
              <w:t xml:space="preserve">  </w:t>
            </w:r>
            <w:r>
              <w:rPr>
                <w:rFonts w:ascii="宋体" w:hAnsi="宋体" w:cs="宋体"/>
                <w:sz w:val="21"/>
                <w:szCs w:val="21"/>
                <w:lang w:eastAsia="zh-CN"/>
              </w:rPr>
              <w:t>□骨骼标本</w:t>
            </w:r>
            <w:r>
              <w:rPr>
                <w:rFonts w:hint="eastAsia" w:ascii="宋体" w:hAnsi="宋体" w:cs="宋体"/>
                <w:sz w:val="21"/>
                <w:szCs w:val="21"/>
                <w:lang w:eastAsia="zh-CN"/>
              </w:rPr>
              <w:t xml:space="preserve">  </w:t>
            </w:r>
          </w:p>
          <w:p w14:paraId="1350F7BF">
            <w:pPr>
              <w:pStyle w:val="241"/>
              <w:tabs>
                <w:tab w:val="left" w:pos="1435"/>
                <w:tab w:val="left" w:pos="2692"/>
                <w:tab w:val="left" w:pos="3531"/>
                <w:tab w:val="left" w:pos="4581"/>
                <w:tab w:val="left" w:pos="5839"/>
              </w:tabs>
              <w:spacing w:line="360" w:lineRule="auto"/>
              <w:rPr>
                <w:rFonts w:ascii="宋体" w:hAnsi="宋体" w:cs="宋体"/>
                <w:sz w:val="21"/>
                <w:szCs w:val="21"/>
                <w:lang w:eastAsia="zh-CN"/>
              </w:rPr>
            </w:pPr>
            <w:r>
              <w:rPr>
                <w:rFonts w:ascii="宋体" w:hAnsi="宋体" w:cs="宋体"/>
                <w:sz w:val="21"/>
                <w:szCs w:val="21"/>
                <w:lang w:eastAsia="zh-CN"/>
              </w:rPr>
              <w:t>□其它</w:t>
            </w:r>
            <w:r>
              <w:rPr>
                <w:rFonts w:hint="eastAsia" w:ascii="宋体" w:hAnsi="宋体" w:cs="宋体"/>
                <w:sz w:val="21"/>
                <w:szCs w:val="21"/>
                <w:lang w:eastAsia="zh-CN"/>
              </w:rPr>
              <w:t>:</w:t>
            </w:r>
          </w:p>
        </w:tc>
      </w:tr>
      <w:tr w14:paraId="21913D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exact"/>
        </w:trPr>
        <w:tc>
          <w:tcPr>
            <w:tcW w:w="1659" w:type="dxa"/>
            <w:vAlign w:val="center"/>
          </w:tcPr>
          <w:p w14:paraId="28FE90BF">
            <w:pPr>
              <w:pStyle w:val="241"/>
              <w:jc w:val="center"/>
              <w:rPr>
                <w:rFonts w:ascii="宋体" w:hAnsi="宋体" w:cs="宋体"/>
                <w:sz w:val="21"/>
                <w:szCs w:val="21"/>
              </w:rPr>
            </w:pPr>
            <w:r>
              <w:rPr>
                <w:rFonts w:ascii="宋体" w:hAnsi="宋体" w:cs="宋体"/>
                <w:sz w:val="21"/>
                <w:szCs w:val="21"/>
              </w:rPr>
              <w:t>鉴定人</w:t>
            </w:r>
          </w:p>
        </w:tc>
        <w:tc>
          <w:tcPr>
            <w:tcW w:w="3294" w:type="dxa"/>
            <w:gridSpan w:val="5"/>
            <w:vAlign w:val="center"/>
          </w:tcPr>
          <w:p w14:paraId="2E9D5150">
            <w:pPr>
              <w:jc w:val="center"/>
              <w:rPr>
                <w:rFonts w:ascii="宋体" w:hAnsi="宋体"/>
              </w:rPr>
            </w:pPr>
          </w:p>
        </w:tc>
        <w:tc>
          <w:tcPr>
            <w:tcW w:w="1519" w:type="dxa"/>
            <w:gridSpan w:val="2"/>
            <w:vAlign w:val="center"/>
          </w:tcPr>
          <w:p w14:paraId="06117EBC">
            <w:pPr>
              <w:pStyle w:val="241"/>
              <w:jc w:val="center"/>
              <w:rPr>
                <w:rFonts w:ascii="宋体" w:hAnsi="宋体" w:cs="宋体"/>
                <w:sz w:val="21"/>
                <w:szCs w:val="21"/>
              </w:rPr>
            </w:pPr>
            <w:r>
              <w:rPr>
                <w:rFonts w:ascii="宋体" w:hAnsi="宋体" w:cs="宋体"/>
                <w:sz w:val="21"/>
                <w:szCs w:val="21"/>
              </w:rPr>
              <w:t>鉴定日期</w:t>
            </w:r>
          </w:p>
        </w:tc>
        <w:tc>
          <w:tcPr>
            <w:tcW w:w="2275" w:type="dxa"/>
            <w:vAlign w:val="center"/>
          </w:tcPr>
          <w:p w14:paraId="7895B4A9">
            <w:pPr>
              <w:pStyle w:val="241"/>
              <w:tabs>
                <w:tab w:val="left" w:pos="1463"/>
                <w:tab w:val="left" w:pos="1988"/>
              </w:tabs>
              <w:ind w:left="942"/>
              <w:jc w:val="center"/>
              <w:rPr>
                <w:rFonts w:ascii="宋体" w:hAnsi="宋体" w:cs="宋体"/>
                <w:sz w:val="21"/>
                <w:szCs w:val="21"/>
              </w:rPr>
            </w:pPr>
            <w:r>
              <w:rPr>
                <w:rFonts w:ascii="宋体" w:hAnsi="宋体" w:cs="宋体"/>
                <w:sz w:val="21"/>
                <w:szCs w:val="21"/>
              </w:rPr>
              <w:t>年</w:t>
            </w:r>
            <w:r>
              <w:rPr>
                <w:rFonts w:ascii="宋体" w:hAnsi="宋体" w:cs="宋体"/>
                <w:sz w:val="21"/>
                <w:szCs w:val="21"/>
              </w:rPr>
              <w:tab/>
            </w:r>
            <w:r>
              <w:rPr>
                <w:rFonts w:ascii="宋体" w:hAnsi="宋体" w:cs="宋体"/>
                <w:sz w:val="21"/>
                <w:szCs w:val="21"/>
              </w:rPr>
              <w:t>月</w:t>
            </w:r>
            <w:r>
              <w:rPr>
                <w:rFonts w:ascii="宋体" w:hAnsi="宋体" w:cs="宋体"/>
                <w:sz w:val="21"/>
                <w:szCs w:val="21"/>
              </w:rPr>
              <w:tab/>
            </w:r>
            <w:r>
              <w:rPr>
                <w:rFonts w:ascii="宋体" w:hAnsi="宋体" w:cs="宋体"/>
                <w:sz w:val="21"/>
                <w:szCs w:val="21"/>
              </w:rPr>
              <w:t>日</w:t>
            </w:r>
          </w:p>
        </w:tc>
      </w:tr>
      <w:tr w14:paraId="0EAE0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exact"/>
        </w:trPr>
        <w:tc>
          <w:tcPr>
            <w:tcW w:w="1659" w:type="dxa"/>
            <w:vAlign w:val="center"/>
          </w:tcPr>
          <w:p w14:paraId="69FD5810">
            <w:pPr>
              <w:pStyle w:val="241"/>
              <w:jc w:val="center"/>
              <w:rPr>
                <w:rFonts w:ascii="宋体" w:hAnsi="宋体" w:cs="宋体"/>
                <w:sz w:val="21"/>
                <w:szCs w:val="21"/>
              </w:rPr>
            </w:pPr>
            <w:r>
              <w:rPr>
                <w:rFonts w:ascii="宋体" w:hAnsi="宋体" w:cs="宋体"/>
                <w:sz w:val="21"/>
                <w:szCs w:val="21"/>
              </w:rPr>
              <w:t>采集人</w:t>
            </w:r>
          </w:p>
        </w:tc>
        <w:tc>
          <w:tcPr>
            <w:tcW w:w="3294" w:type="dxa"/>
            <w:gridSpan w:val="5"/>
            <w:vAlign w:val="center"/>
          </w:tcPr>
          <w:p w14:paraId="19266373">
            <w:pPr>
              <w:jc w:val="center"/>
              <w:rPr>
                <w:rFonts w:ascii="宋体" w:hAnsi="宋体"/>
              </w:rPr>
            </w:pPr>
          </w:p>
        </w:tc>
        <w:tc>
          <w:tcPr>
            <w:tcW w:w="1519" w:type="dxa"/>
            <w:gridSpan w:val="2"/>
            <w:vAlign w:val="center"/>
          </w:tcPr>
          <w:p w14:paraId="75E22AD7">
            <w:pPr>
              <w:pStyle w:val="241"/>
              <w:jc w:val="center"/>
              <w:rPr>
                <w:rFonts w:ascii="宋体" w:hAnsi="宋体" w:cs="宋体"/>
                <w:sz w:val="21"/>
                <w:szCs w:val="21"/>
              </w:rPr>
            </w:pPr>
            <w:r>
              <w:rPr>
                <w:rFonts w:ascii="宋体" w:hAnsi="宋体" w:cs="宋体"/>
                <w:sz w:val="21"/>
                <w:szCs w:val="21"/>
              </w:rPr>
              <w:t>记录人</w:t>
            </w:r>
          </w:p>
        </w:tc>
        <w:tc>
          <w:tcPr>
            <w:tcW w:w="2275" w:type="dxa"/>
            <w:vAlign w:val="center"/>
          </w:tcPr>
          <w:p w14:paraId="27E7FAFC">
            <w:pPr>
              <w:jc w:val="center"/>
              <w:rPr>
                <w:rFonts w:ascii="宋体" w:hAnsi="宋体"/>
              </w:rPr>
            </w:pPr>
          </w:p>
        </w:tc>
      </w:tr>
      <w:tr w14:paraId="7A3A9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19" w:hRule="atLeast"/>
        </w:trPr>
        <w:tc>
          <w:tcPr>
            <w:tcW w:w="1659" w:type="dxa"/>
            <w:vMerge w:val="restart"/>
            <w:vAlign w:val="center"/>
          </w:tcPr>
          <w:p w14:paraId="6A1031BA">
            <w:pPr>
              <w:pStyle w:val="241"/>
              <w:jc w:val="center"/>
              <w:rPr>
                <w:rFonts w:ascii="宋体" w:hAnsi="宋体" w:cs="宋体"/>
                <w:sz w:val="21"/>
                <w:szCs w:val="21"/>
              </w:rPr>
            </w:pPr>
            <w:r>
              <w:rPr>
                <w:rFonts w:ascii="宋体" w:hAnsi="宋体" w:cs="宋体"/>
                <w:sz w:val="21"/>
                <w:szCs w:val="21"/>
              </w:rPr>
              <w:t>标本照片</w:t>
            </w:r>
          </w:p>
        </w:tc>
        <w:tc>
          <w:tcPr>
            <w:tcW w:w="1451" w:type="dxa"/>
            <w:gridSpan w:val="3"/>
            <w:vAlign w:val="center"/>
          </w:tcPr>
          <w:p w14:paraId="5223F89F">
            <w:pPr>
              <w:pStyle w:val="241"/>
              <w:jc w:val="center"/>
              <w:rPr>
                <w:rFonts w:ascii="Times New Roman" w:hAnsi="Times New Roman"/>
                <w:sz w:val="21"/>
                <w:szCs w:val="21"/>
              </w:rPr>
            </w:pPr>
            <w:r>
              <w:rPr>
                <w:rFonts w:ascii="Times New Roman" w:hAnsi="宋体"/>
                <w:spacing w:val="-1"/>
                <w:sz w:val="21"/>
                <w:szCs w:val="21"/>
              </w:rPr>
              <w:t>标本</w:t>
            </w:r>
            <w:r>
              <w:rPr>
                <w:rFonts w:ascii="Times New Roman" w:hAnsi="Times New Roman"/>
                <w:spacing w:val="-58"/>
                <w:sz w:val="21"/>
                <w:szCs w:val="21"/>
              </w:rPr>
              <w:t xml:space="preserve"> </w:t>
            </w:r>
            <w:r>
              <w:rPr>
                <w:rFonts w:ascii="Times New Roman" w:hAnsi="Times New Roman"/>
                <w:sz w:val="21"/>
                <w:szCs w:val="21"/>
              </w:rPr>
              <w:t>1</w:t>
            </w:r>
          </w:p>
        </w:tc>
        <w:tc>
          <w:tcPr>
            <w:tcW w:w="5637" w:type="dxa"/>
            <w:gridSpan w:val="5"/>
            <w:vAlign w:val="center"/>
          </w:tcPr>
          <w:p w14:paraId="03EE7E16">
            <w:pPr>
              <w:jc w:val="center"/>
              <w:rPr>
                <w:rFonts w:ascii="宋体" w:hAnsi="宋体"/>
              </w:rPr>
            </w:pPr>
          </w:p>
        </w:tc>
      </w:tr>
      <w:tr w14:paraId="2AC44B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19" w:hRule="atLeast"/>
        </w:trPr>
        <w:tc>
          <w:tcPr>
            <w:tcW w:w="1659" w:type="dxa"/>
            <w:vMerge w:val="continue"/>
            <w:vAlign w:val="center"/>
          </w:tcPr>
          <w:p w14:paraId="3D320B2E">
            <w:pPr>
              <w:jc w:val="center"/>
              <w:rPr>
                <w:rFonts w:ascii="宋体" w:hAnsi="宋体"/>
              </w:rPr>
            </w:pPr>
          </w:p>
        </w:tc>
        <w:tc>
          <w:tcPr>
            <w:tcW w:w="1451" w:type="dxa"/>
            <w:gridSpan w:val="3"/>
            <w:vAlign w:val="center"/>
          </w:tcPr>
          <w:p w14:paraId="352AE71B">
            <w:pPr>
              <w:pStyle w:val="241"/>
              <w:jc w:val="center"/>
              <w:rPr>
                <w:rFonts w:ascii="Times New Roman" w:hAnsi="Times New Roman"/>
                <w:sz w:val="21"/>
                <w:szCs w:val="21"/>
                <w:lang w:eastAsia="zh-CN"/>
              </w:rPr>
            </w:pPr>
            <w:r>
              <w:rPr>
                <w:rFonts w:ascii="Times New Roman" w:hAnsi="宋体"/>
                <w:spacing w:val="-1"/>
                <w:sz w:val="21"/>
                <w:szCs w:val="21"/>
              </w:rPr>
              <w:t>标本</w:t>
            </w:r>
            <w:r>
              <w:rPr>
                <w:rFonts w:ascii="Times New Roman" w:hAnsi="Times New Roman"/>
                <w:spacing w:val="-58"/>
                <w:sz w:val="21"/>
                <w:szCs w:val="21"/>
              </w:rPr>
              <w:t xml:space="preserve"> </w:t>
            </w:r>
            <w:r>
              <w:rPr>
                <w:rFonts w:hint="eastAsia" w:ascii="Times New Roman" w:hAnsi="Times New Roman"/>
                <w:spacing w:val="-58"/>
                <w:sz w:val="21"/>
                <w:szCs w:val="21"/>
                <w:lang w:eastAsia="zh-CN"/>
              </w:rPr>
              <w:t>2</w:t>
            </w:r>
          </w:p>
        </w:tc>
        <w:tc>
          <w:tcPr>
            <w:tcW w:w="5637" w:type="dxa"/>
            <w:gridSpan w:val="5"/>
            <w:vAlign w:val="center"/>
          </w:tcPr>
          <w:p w14:paraId="48FD7FB7">
            <w:pPr>
              <w:jc w:val="center"/>
              <w:rPr>
                <w:rFonts w:ascii="宋体" w:hAnsi="宋体"/>
              </w:rPr>
            </w:pPr>
          </w:p>
        </w:tc>
      </w:tr>
      <w:tr w14:paraId="372962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19" w:hRule="atLeast"/>
        </w:trPr>
        <w:tc>
          <w:tcPr>
            <w:tcW w:w="1659" w:type="dxa"/>
            <w:vMerge w:val="continue"/>
            <w:vAlign w:val="center"/>
          </w:tcPr>
          <w:p w14:paraId="5304300E">
            <w:pPr>
              <w:jc w:val="center"/>
              <w:rPr>
                <w:rFonts w:ascii="宋体" w:hAnsi="宋体"/>
              </w:rPr>
            </w:pPr>
          </w:p>
        </w:tc>
        <w:tc>
          <w:tcPr>
            <w:tcW w:w="1451" w:type="dxa"/>
            <w:gridSpan w:val="3"/>
            <w:vAlign w:val="center"/>
          </w:tcPr>
          <w:p w14:paraId="3E6CFDD6">
            <w:pPr>
              <w:pStyle w:val="241"/>
              <w:jc w:val="center"/>
              <w:rPr>
                <w:rFonts w:ascii="Times New Roman" w:hAnsi="宋体"/>
                <w:spacing w:val="-1"/>
                <w:sz w:val="21"/>
                <w:szCs w:val="21"/>
                <w:lang w:eastAsia="zh-CN"/>
              </w:rPr>
            </w:pPr>
            <w:r>
              <w:rPr>
                <w:rFonts w:ascii="Times New Roman" w:hAnsi="宋体"/>
                <w:spacing w:val="-1"/>
                <w:sz w:val="21"/>
                <w:szCs w:val="21"/>
              </w:rPr>
              <w:t>标本</w:t>
            </w:r>
            <w:r>
              <w:rPr>
                <w:rFonts w:ascii="Times New Roman" w:hAnsi="Times New Roman"/>
                <w:spacing w:val="-58"/>
                <w:sz w:val="21"/>
                <w:szCs w:val="21"/>
              </w:rPr>
              <w:t xml:space="preserve"> </w:t>
            </w:r>
            <w:r>
              <w:rPr>
                <w:rFonts w:hint="eastAsia" w:ascii="Times New Roman" w:hAnsi="Times New Roman"/>
                <w:spacing w:val="-58"/>
                <w:sz w:val="21"/>
                <w:szCs w:val="21"/>
                <w:lang w:eastAsia="zh-CN"/>
              </w:rPr>
              <w:t>3</w:t>
            </w:r>
          </w:p>
        </w:tc>
        <w:tc>
          <w:tcPr>
            <w:tcW w:w="5637" w:type="dxa"/>
            <w:gridSpan w:val="5"/>
            <w:vAlign w:val="center"/>
          </w:tcPr>
          <w:p w14:paraId="2AC0E569">
            <w:pPr>
              <w:jc w:val="center"/>
              <w:rPr>
                <w:rFonts w:ascii="宋体" w:hAnsi="宋体"/>
              </w:rPr>
            </w:pPr>
          </w:p>
        </w:tc>
      </w:tr>
      <w:tr w14:paraId="70FF3A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9" w:hRule="exact"/>
        </w:trPr>
        <w:tc>
          <w:tcPr>
            <w:tcW w:w="1659" w:type="dxa"/>
            <w:vAlign w:val="center"/>
          </w:tcPr>
          <w:p w14:paraId="783F1DA9">
            <w:pPr>
              <w:pStyle w:val="241"/>
              <w:jc w:val="center"/>
              <w:rPr>
                <w:rFonts w:ascii="宋体" w:hAnsi="宋体" w:cs="宋体"/>
                <w:sz w:val="21"/>
                <w:szCs w:val="21"/>
              </w:rPr>
            </w:pPr>
            <w:r>
              <w:rPr>
                <w:rFonts w:ascii="宋体" w:hAnsi="宋体" w:cs="宋体"/>
                <w:sz w:val="21"/>
                <w:szCs w:val="21"/>
              </w:rPr>
              <w:t>存放情况</w:t>
            </w:r>
          </w:p>
        </w:tc>
        <w:tc>
          <w:tcPr>
            <w:tcW w:w="7088" w:type="dxa"/>
            <w:gridSpan w:val="8"/>
            <w:vAlign w:val="center"/>
          </w:tcPr>
          <w:p w14:paraId="3E3BB7CA">
            <w:pPr>
              <w:jc w:val="center"/>
              <w:rPr>
                <w:rFonts w:ascii="宋体" w:hAnsi="宋体"/>
              </w:rPr>
            </w:pPr>
          </w:p>
        </w:tc>
      </w:tr>
    </w:tbl>
    <w:p w14:paraId="1CA11979">
      <w:pPr>
        <w:pStyle w:val="231"/>
        <w:ind w:firstLine="560"/>
        <w:rPr>
          <w:rFonts w:ascii="Times New Roman"/>
          <w:sz w:val="28"/>
          <w:szCs w:val="28"/>
        </w:rPr>
      </w:pPr>
    </w:p>
    <w:p w14:paraId="0C497149">
      <w:pPr>
        <w:pStyle w:val="231"/>
        <w:ind w:firstLine="560"/>
        <w:rPr>
          <w:rFonts w:ascii="Times New Roman"/>
          <w:sz w:val="28"/>
          <w:szCs w:val="28"/>
        </w:rPr>
      </w:pPr>
    </w:p>
    <w:p w14:paraId="0C59BBFC">
      <w:pPr>
        <w:pStyle w:val="231"/>
        <w:ind w:firstLine="560"/>
        <w:rPr>
          <w:rFonts w:ascii="Times New Roman"/>
          <w:sz w:val="28"/>
          <w:szCs w:val="28"/>
        </w:rPr>
      </w:pPr>
    </w:p>
    <w:p w14:paraId="43F1ADF9">
      <w:pPr>
        <w:pStyle w:val="231"/>
        <w:ind w:firstLineChars="0"/>
        <w:rPr>
          <w:rFonts w:ascii="Times New Roman"/>
        </w:rPr>
      </w:pPr>
      <w:r>
        <w:rPr>
          <w:rFonts w:ascii="Times New Roman"/>
        </w:rPr>
        <w:t>外来入侵水生动物</w:t>
      </w:r>
      <w:r>
        <w:rPr>
          <w:rFonts w:hint="eastAsia" w:ascii="Times New Roman"/>
        </w:rPr>
        <w:t>环境DNA样本</w:t>
      </w:r>
      <w:r>
        <w:rPr>
          <w:rFonts w:ascii="Times New Roman"/>
        </w:rPr>
        <w:t>采集记录表表</w:t>
      </w:r>
      <w:r>
        <w:rPr>
          <w:rFonts w:hint="eastAsia" w:ascii="Times New Roman"/>
        </w:rPr>
        <w:t>格式</w:t>
      </w:r>
      <w:r>
        <w:rPr>
          <w:rFonts w:ascii="Times New Roman"/>
        </w:rPr>
        <w:t>见</w:t>
      </w:r>
      <w:r>
        <w:rPr>
          <w:rFonts w:hint="eastAsia" w:ascii="Times New Roman"/>
        </w:rPr>
        <w:t>表A</w:t>
      </w:r>
      <w:r>
        <w:rPr>
          <w:rFonts w:ascii="Times New Roman"/>
        </w:rPr>
        <w:t>.</w:t>
      </w:r>
      <w:r>
        <w:rPr>
          <w:rFonts w:hint="eastAsia" w:ascii="Times New Roman"/>
        </w:rPr>
        <w:t>4</w:t>
      </w:r>
      <w:r>
        <w:rPr>
          <w:rFonts w:ascii="Times New Roman"/>
        </w:rPr>
        <w:t>。</w:t>
      </w:r>
    </w:p>
    <w:p w14:paraId="1880EBB2">
      <w:pPr>
        <w:pStyle w:val="79"/>
        <w:numPr>
          <w:ilvl w:val="0"/>
          <w:numId w:val="0"/>
        </w:numPr>
        <w:spacing w:beforeLines="0" w:afterLines="0"/>
        <w:rPr>
          <w:rFonts w:ascii="Times New Roman"/>
        </w:rPr>
      </w:pPr>
    </w:p>
    <w:p w14:paraId="6C032058">
      <w:pPr>
        <w:pStyle w:val="79"/>
        <w:numPr>
          <w:ilvl w:val="0"/>
          <w:numId w:val="0"/>
        </w:numPr>
        <w:spacing w:beforeLines="0" w:afterLines="0"/>
        <w:rPr>
          <w:rFonts w:ascii="Times New Roman"/>
        </w:rPr>
      </w:pPr>
      <w:r>
        <w:rPr>
          <w:rFonts w:hint="eastAsia" w:ascii="Times New Roman"/>
        </w:rPr>
        <w:t>表A</w:t>
      </w:r>
      <w:r>
        <w:rPr>
          <w:rFonts w:ascii="Times New Roman"/>
        </w:rPr>
        <w:t>.</w:t>
      </w:r>
      <w:r>
        <w:rPr>
          <w:rFonts w:hint="eastAsia" w:ascii="Times New Roman"/>
        </w:rPr>
        <w:t>4</w:t>
      </w:r>
      <w:r>
        <w:rPr>
          <w:rFonts w:ascii="Times New Roman"/>
        </w:rPr>
        <w:t xml:space="preserve"> </w:t>
      </w:r>
      <w:r>
        <w:rPr>
          <w:rFonts w:hint="eastAsia" w:ascii="Times New Roman"/>
        </w:rPr>
        <w:t>环境D</w:t>
      </w:r>
      <w:r>
        <w:rPr>
          <w:rFonts w:ascii="Times New Roman"/>
        </w:rPr>
        <w:t>NA</w:t>
      </w:r>
      <w:r>
        <w:rPr>
          <w:rFonts w:hint="eastAsia" w:ascii="Times New Roman"/>
        </w:rPr>
        <w:t>采样记录表</w:t>
      </w:r>
    </w:p>
    <w:p w14:paraId="5E328914">
      <w:pPr>
        <w:rPr>
          <w:rFonts w:ascii="Times New Roman" w:hAnsi="Times New Roman"/>
        </w:rPr>
      </w:pPr>
      <w:r>
        <w:rPr>
          <w:rFonts w:hint="eastAsia" w:ascii="Times New Roman" w:hAnsi="Times New Roman"/>
        </w:rPr>
        <w:t>监测单位：</w:t>
      </w:r>
      <w:r>
        <w:rPr>
          <w:rFonts w:ascii="Times New Roman" w:hAnsi="Times New Roman"/>
        </w:rPr>
        <w:t xml:space="preserve">               采样人：        采集日期：   年   月   日     记录表</w:t>
      </w:r>
      <w:r>
        <w:rPr>
          <w:rFonts w:hint="eastAsia" w:ascii="Times New Roman" w:hAnsi="Times New Roman"/>
        </w:rPr>
        <w:t>编</w:t>
      </w:r>
      <w:r>
        <w:rPr>
          <w:rFonts w:ascii="Times New Roman" w:hAnsi="Times New Roman"/>
        </w:rPr>
        <w:t xml:space="preserve">号：  </w:t>
      </w:r>
      <w:r>
        <w:rPr>
          <w:rFonts w:ascii="Times New Roman" w:hAnsi="Times New Roman"/>
        </w:rPr>
        <w:tab/>
      </w:r>
    </w:p>
    <w:tbl>
      <w:tblPr>
        <w:tblStyle w:val="26"/>
        <w:tblW w:w="4813" w:type="pct"/>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863"/>
        <w:gridCol w:w="2835"/>
        <w:gridCol w:w="2834"/>
      </w:tblGrid>
      <w:tr w14:paraId="49E6A0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62" w:type="pct"/>
            <w:gridSpan w:val="3"/>
            <w:shd w:val="clear" w:color="auto" w:fill="auto"/>
            <w:vAlign w:val="center"/>
          </w:tcPr>
          <w:p w14:paraId="24873908">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位点名称：</w:t>
            </w:r>
          </w:p>
        </w:tc>
        <w:tc>
          <w:tcPr>
            <w:tcW w:w="1538" w:type="pct"/>
            <w:shd w:val="clear" w:color="auto" w:fill="auto"/>
            <w:vAlign w:val="center"/>
          </w:tcPr>
          <w:p w14:paraId="57569F91">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位点编号：</w:t>
            </w:r>
          </w:p>
        </w:tc>
      </w:tr>
      <w:tr w14:paraId="0A76C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3" w:type="pct"/>
            <w:gridSpan w:val="2"/>
            <w:shd w:val="clear" w:color="auto" w:fill="auto"/>
            <w:vAlign w:val="center"/>
          </w:tcPr>
          <w:p w14:paraId="74BB39AF">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经度</w:t>
            </w:r>
            <w:r>
              <w:rPr>
                <w:rFonts w:ascii="Times New Roman" w:hAnsi="Times New Roman"/>
                <w:color w:val="000000"/>
                <w:kern w:val="0"/>
              </w:rPr>
              <w:t xml:space="preserve">:     </w:t>
            </w:r>
            <w:r>
              <w:rPr>
                <w:rFonts w:hint="eastAsia" w:ascii="Times New Roman" w:hAnsi="Times New Roman"/>
                <w:color w:val="000000"/>
                <w:kern w:val="0"/>
              </w:rPr>
              <w:t>度</w:t>
            </w:r>
            <w:r>
              <w:rPr>
                <w:rFonts w:ascii="Times New Roman" w:hAnsi="Times New Roman"/>
                <w:color w:val="000000"/>
                <w:kern w:val="0"/>
              </w:rPr>
              <w:t xml:space="preserve">    </w:t>
            </w:r>
            <w:r>
              <w:rPr>
                <w:rFonts w:hint="eastAsia" w:ascii="Times New Roman" w:hAnsi="Times New Roman"/>
                <w:color w:val="000000"/>
                <w:kern w:val="0"/>
              </w:rPr>
              <w:t>分</w:t>
            </w:r>
            <w:r>
              <w:rPr>
                <w:rFonts w:ascii="Times New Roman" w:hAnsi="Times New Roman"/>
                <w:color w:val="000000"/>
                <w:kern w:val="0"/>
              </w:rPr>
              <w:t xml:space="preserve">    </w:t>
            </w:r>
            <w:r>
              <w:rPr>
                <w:rFonts w:hint="eastAsia" w:ascii="Times New Roman" w:hAnsi="Times New Roman"/>
                <w:color w:val="000000"/>
                <w:kern w:val="0"/>
              </w:rPr>
              <w:t>秒</w:t>
            </w:r>
          </w:p>
        </w:tc>
        <w:tc>
          <w:tcPr>
            <w:tcW w:w="1539" w:type="pct"/>
            <w:shd w:val="clear" w:color="auto" w:fill="auto"/>
            <w:vAlign w:val="center"/>
          </w:tcPr>
          <w:p w14:paraId="4E8973F2">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纬度</w:t>
            </w:r>
            <w:r>
              <w:rPr>
                <w:rFonts w:ascii="Times New Roman" w:hAnsi="Times New Roman"/>
                <w:color w:val="000000"/>
                <w:kern w:val="0"/>
              </w:rPr>
              <w:t xml:space="preserve">:     </w:t>
            </w:r>
            <w:r>
              <w:rPr>
                <w:rFonts w:hint="eastAsia" w:ascii="Times New Roman" w:hAnsi="Times New Roman"/>
                <w:color w:val="000000"/>
                <w:kern w:val="0"/>
              </w:rPr>
              <w:t>度</w:t>
            </w:r>
            <w:r>
              <w:rPr>
                <w:rFonts w:ascii="Times New Roman" w:hAnsi="Times New Roman"/>
                <w:color w:val="000000"/>
                <w:kern w:val="0"/>
              </w:rPr>
              <w:t xml:space="preserve">    </w:t>
            </w:r>
            <w:r>
              <w:rPr>
                <w:rFonts w:hint="eastAsia" w:ascii="Times New Roman" w:hAnsi="Times New Roman"/>
                <w:color w:val="000000"/>
                <w:kern w:val="0"/>
              </w:rPr>
              <w:t>分</w:t>
            </w:r>
            <w:r>
              <w:rPr>
                <w:rFonts w:ascii="Times New Roman" w:hAnsi="Times New Roman"/>
                <w:color w:val="000000"/>
                <w:kern w:val="0"/>
              </w:rPr>
              <w:t xml:space="preserve">    </w:t>
            </w:r>
            <w:r>
              <w:rPr>
                <w:rFonts w:hint="eastAsia" w:ascii="Times New Roman" w:hAnsi="Times New Roman"/>
                <w:color w:val="000000"/>
                <w:kern w:val="0"/>
              </w:rPr>
              <w:t>秒</w:t>
            </w:r>
          </w:p>
        </w:tc>
        <w:tc>
          <w:tcPr>
            <w:tcW w:w="1538" w:type="pct"/>
            <w:shd w:val="clear" w:color="auto" w:fill="auto"/>
            <w:vAlign w:val="center"/>
          </w:tcPr>
          <w:p w14:paraId="137C40E2">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海拔（</w:t>
            </w:r>
            <w:r>
              <w:rPr>
                <w:rFonts w:ascii="Times New Roman" w:hAnsi="Times New Roman"/>
                <w:color w:val="000000"/>
                <w:kern w:val="0"/>
              </w:rPr>
              <w:t>m</w:t>
            </w:r>
            <w:r>
              <w:rPr>
                <w:rFonts w:hint="eastAsia" w:ascii="Times New Roman" w:hAnsi="Times New Roman"/>
                <w:color w:val="000000"/>
                <w:kern w:val="0"/>
              </w:rPr>
              <w:t>）：</w:t>
            </w:r>
            <w:r>
              <w:rPr>
                <w:rFonts w:ascii="Times New Roman" w:hAnsi="Times New Roman"/>
                <w:color w:val="000000"/>
                <w:kern w:val="0"/>
              </w:rPr>
              <w:t xml:space="preserve">   </w:t>
            </w:r>
          </w:p>
        </w:tc>
      </w:tr>
      <w:tr w14:paraId="39E50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00" w:type="pct"/>
            <w:gridSpan w:val="4"/>
            <w:shd w:val="clear" w:color="auto" w:fill="auto"/>
            <w:vAlign w:val="center"/>
          </w:tcPr>
          <w:p w14:paraId="0751B69D">
            <w:pPr>
              <w:widowControl/>
              <w:spacing w:line="360" w:lineRule="auto"/>
              <w:jc w:val="center"/>
              <w:textAlignment w:val="center"/>
              <w:rPr>
                <w:rFonts w:ascii="Times New Roman" w:hAnsi="Times New Roman"/>
                <w:color w:val="000000"/>
                <w:kern w:val="0"/>
              </w:rPr>
            </w:pPr>
            <w:r>
              <w:rPr>
                <w:rFonts w:hint="eastAsia" w:ascii="Times New Roman" w:hAnsi="Times New Roman"/>
                <w:color w:val="000000"/>
                <w:kern w:val="0"/>
              </w:rPr>
              <w:t>生境条件</w:t>
            </w:r>
          </w:p>
        </w:tc>
      </w:tr>
      <w:tr w14:paraId="2F378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3" w:type="pct"/>
            <w:gridSpan w:val="2"/>
            <w:shd w:val="clear" w:color="auto" w:fill="auto"/>
            <w:vAlign w:val="center"/>
          </w:tcPr>
          <w:p w14:paraId="4917A438">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水深（</w:t>
            </w:r>
            <w:r>
              <w:rPr>
                <w:rFonts w:ascii="Times New Roman" w:hAnsi="Times New Roman"/>
                <w:color w:val="000000"/>
                <w:kern w:val="0"/>
              </w:rPr>
              <w:t>m</w:t>
            </w:r>
            <w:r>
              <w:rPr>
                <w:rFonts w:hint="eastAsia" w:ascii="Times New Roman" w:hAnsi="Times New Roman"/>
                <w:color w:val="000000"/>
                <w:kern w:val="0"/>
              </w:rPr>
              <w:t>）</w:t>
            </w:r>
          </w:p>
        </w:tc>
        <w:tc>
          <w:tcPr>
            <w:tcW w:w="1539" w:type="pct"/>
            <w:shd w:val="clear" w:color="auto" w:fill="auto"/>
            <w:vAlign w:val="center"/>
          </w:tcPr>
          <w:p w14:paraId="70E4492C">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气温</w:t>
            </w:r>
          </w:p>
        </w:tc>
        <w:tc>
          <w:tcPr>
            <w:tcW w:w="1538" w:type="pct"/>
            <w:shd w:val="clear" w:color="auto" w:fill="auto"/>
            <w:vAlign w:val="center"/>
          </w:tcPr>
          <w:p w14:paraId="6692A200">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水温</w:t>
            </w:r>
          </w:p>
        </w:tc>
      </w:tr>
      <w:tr w14:paraId="58854B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3" w:type="pct"/>
            <w:gridSpan w:val="2"/>
            <w:shd w:val="clear" w:color="auto" w:fill="auto"/>
            <w:vAlign w:val="center"/>
          </w:tcPr>
          <w:p w14:paraId="04C41936">
            <w:pPr>
              <w:widowControl/>
              <w:spacing w:line="360" w:lineRule="auto"/>
              <w:textAlignment w:val="center"/>
              <w:rPr>
                <w:rFonts w:ascii="Times New Roman" w:hAnsi="Times New Roman"/>
                <w:color w:val="000000"/>
                <w:kern w:val="0"/>
              </w:rPr>
            </w:pPr>
            <w:r>
              <w:rPr>
                <w:rFonts w:ascii="Times New Roman" w:hAnsi="Times New Roman"/>
                <w:color w:val="000000"/>
                <w:kern w:val="0"/>
              </w:rPr>
              <w:t>pH</w:t>
            </w:r>
          </w:p>
        </w:tc>
        <w:tc>
          <w:tcPr>
            <w:tcW w:w="1539" w:type="pct"/>
            <w:shd w:val="clear" w:color="auto" w:fill="auto"/>
            <w:vAlign w:val="center"/>
          </w:tcPr>
          <w:p w14:paraId="16990F71">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透明度</w:t>
            </w:r>
          </w:p>
        </w:tc>
        <w:tc>
          <w:tcPr>
            <w:tcW w:w="1538" w:type="pct"/>
            <w:shd w:val="clear" w:color="auto" w:fill="auto"/>
            <w:vAlign w:val="center"/>
          </w:tcPr>
          <w:p w14:paraId="509C6549">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溶氧量</w:t>
            </w:r>
          </w:p>
        </w:tc>
      </w:tr>
      <w:tr w14:paraId="1EE7B0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3" w:type="pct"/>
            <w:gridSpan w:val="2"/>
            <w:shd w:val="clear" w:color="auto" w:fill="auto"/>
            <w:vAlign w:val="center"/>
          </w:tcPr>
          <w:p w14:paraId="0B15FEF5">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流速（</w:t>
            </w:r>
            <w:r>
              <w:rPr>
                <w:rFonts w:ascii="Times New Roman" w:hAnsi="Times New Roman"/>
                <w:color w:val="000000"/>
                <w:kern w:val="0"/>
              </w:rPr>
              <w:t>m/s</w:t>
            </w:r>
            <w:r>
              <w:rPr>
                <w:rFonts w:hint="eastAsia" w:ascii="Times New Roman" w:hAnsi="Times New Roman"/>
                <w:color w:val="000000"/>
                <w:kern w:val="0"/>
              </w:rPr>
              <w:t>）</w:t>
            </w:r>
          </w:p>
        </w:tc>
        <w:tc>
          <w:tcPr>
            <w:tcW w:w="1539" w:type="pct"/>
            <w:shd w:val="clear" w:color="auto" w:fill="auto"/>
            <w:vAlign w:val="center"/>
          </w:tcPr>
          <w:p w14:paraId="60D790B1">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叶绿素</w:t>
            </w:r>
            <w:r>
              <w:rPr>
                <w:rFonts w:ascii="Times New Roman" w:hAnsi="Times New Roman"/>
                <w:color w:val="000000"/>
                <w:kern w:val="0"/>
              </w:rPr>
              <w:t>a</w:t>
            </w:r>
            <w:r>
              <w:rPr>
                <w:rFonts w:hint="eastAsia" w:ascii="Times New Roman" w:hAnsi="Times New Roman"/>
                <w:color w:val="000000"/>
                <w:kern w:val="0"/>
              </w:rPr>
              <w:t>（</w:t>
            </w:r>
            <w:r>
              <w:rPr>
                <w:rFonts w:ascii="Times New Roman" w:hAnsi="Times New Roman"/>
                <w:color w:val="000000"/>
                <w:kern w:val="0"/>
              </w:rPr>
              <w:t>mg/L</w:t>
            </w:r>
            <w:r>
              <w:rPr>
                <w:rFonts w:hint="eastAsia" w:ascii="Times New Roman" w:hAnsi="Times New Roman"/>
                <w:color w:val="000000"/>
                <w:kern w:val="0"/>
              </w:rPr>
              <w:t>）</w:t>
            </w:r>
          </w:p>
        </w:tc>
        <w:tc>
          <w:tcPr>
            <w:tcW w:w="1538" w:type="pct"/>
            <w:shd w:val="clear" w:color="auto" w:fill="auto"/>
            <w:vAlign w:val="center"/>
          </w:tcPr>
          <w:p w14:paraId="051E590C">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电导率</w:t>
            </w:r>
          </w:p>
        </w:tc>
      </w:tr>
      <w:tr w14:paraId="38AF59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00" w:type="pct"/>
            <w:gridSpan w:val="4"/>
            <w:shd w:val="clear" w:color="auto" w:fill="auto"/>
            <w:vAlign w:val="center"/>
          </w:tcPr>
          <w:p w14:paraId="6F0E676A">
            <w:pPr>
              <w:widowControl/>
              <w:spacing w:line="360" w:lineRule="auto"/>
              <w:jc w:val="center"/>
              <w:textAlignment w:val="center"/>
              <w:rPr>
                <w:rFonts w:ascii="Times New Roman" w:hAnsi="Times New Roman"/>
                <w:color w:val="000000"/>
                <w:kern w:val="0"/>
              </w:rPr>
            </w:pPr>
            <w:r>
              <w:rPr>
                <w:rFonts w:hint="eastAsia" w:ascii="Times New Roman" w:hAnsi="Times New Roman"/>
                <w:color w:val="000000"/>
                <w:kern w:val="0"/>
              </w:rPr>
              <w:t>环境</w:t>
            </w:r>
            <w:r>
              <w:rPr>
                <w:rFonts w:ascii="Times New Roman" w:hAnsi="Times New Roman"/>
                <w:color w:val="000000"/>
                <w:kern w:val="0"/>
              </w:rPr>
              <w:t>DNA</w:t>
            </w:r>
            <w:r>
              <w:rPr>
                <w:rFonts w:hint="eastAsia" w:ascii="Times New Roman" w:hAnsi="Times New Roman"/>
                <w:color w:val="000000"/>
                <w:kern w:val="0"/>
              </w:rPr>
              <w:t>采集</w:t>
            </w:r>
          </w:p>
        </w:tc>
      </w:tr>
      <w:tr w14:paraId="7169BD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2" w:type="pct"/>
            <w:shd w:val="clear" w:color="auto" w:fill="auto"/>
            <w:vAlign w:val="center"/>
          </w:tcPr>
          <w:p w14:paraId="5C90E412">
            <w:pPr>
              <w:widowControl/>
              <w:spacing w:line="360" w:lineRule="auto"/>
              <w:jc w:val="center"/>
              <w:textAlignment w:val="center"/>
              <w:rPr>
                <w:rFonts w:ascii="Times New Roman" w:hAnsi="Times New Roman"/>
                <w:color w:val="000000"/>
                <w:kern w:val="0"/>
              </w:rPr>
            </w:pPr>
            <w:r>
              <w:rPr>
                <w:rFonts w:hint="eastAsia" w:ascii="Times New Roman" w:hAnsi="Times New Roman"/>
                <w:color w:val="000000"/>
                <w:kern w:val="0"/>
              </w:rPr>
              <w:t>采样介质</w:t>
            </w:r>
          </w:p>
        </w:tc>
        <w:tc>
          <w:tcPr>
            <w:tcW w:w="4088" w:type="pct"/>
            <w:gridSpan w:val="3"/>
            <w:shd w:val="clear" w:color="auto" w:fill="auto"/>
            <w:vAlign w:val="center"/>
          </w:tcPr>
          <w:p w14:paraId="2C95BB9A">
            <w:pPr>
              <w:widowControl/>
              <w:spacing w:line="360" w:lineRule="auto"/>
              <w:jc w:val="center"/>
              <w:textAlignment w:val="center"/>
              <w:rPr>
                <w:rFonts w:ascii="Times New Roman" w:hAnsi="Times New Roman"/>
                <w:color w:val="000000"/>
                <w:kern w:val="0"/>
              </w:rPr>
            </w:pPr>
            <w:r>
              <w:rPr>
                <w:rFonts w:hint="eastAsia" w:ascii="Times New Roman" w:hAnsi="Times New Roman"/>
                <w:color w:val="000000"/>
                <w:kern w:val="0"/>
              </w:rPr>
              <w:t>□</w:t>
            </w:r>
            <w:r>
              <w:rPr>
                <w:rFonts w:ascii="Times New Roman" w:hAnsi="Times New Roman"/>
                <w:color w:val="000000"/>
                <w:kern w:val="0"/>
              </w:rPr>
              <w:t xml:space="preserve"> </w:t>
            </w:r>
            <w:r>
              <w:rPr>
                <w:rFonts w:hint="eastAsia" w:ascii="Times New Roman" w:hAnsi="Times New Roman"/>
                <w:color w:val="000000"/>
                <w:kern w:val="0"/>
              </w:rPr>
              <w:t>水样</w:t>
            </w:r>
            <w:r>
              <w:rPr>
                <w:rFonts w:ascii="Times New Roman" w:hAnsi="Times New Roman"/>
                <w:color w:val="000000"/>
                <w:kern w:val="0"/>
              </w:rPr>
              <w:t xml:space="preserve"> </w:t>
            </w:r>
            <w:r>
              <w:rPr>
                <w:rFonts w:hint="eastAsia" w:ascii="Times New Roman" w:hAnsi="Times New Roman"/>
                <w:color w:val="000000"/>
                <w:kern w:val="0"/>
              </w:rPr>
              <w:t xml:space="preserve">      </w:t>
            </w:r>
            <w:r>
              <w:rPr>
                <w:rFonts w:ascii="Times New Roman" w:hAnsi="Times New Roman"/>
                <w:color w:val="000000"/>
                <w:kern w:val="0"/>
              </w:rPr>
              <w:t xml:space="preserve"> </w:t>
            </w:r>
            <w:r>
              <w:rPr>
                <w:rFonts w:hint="eastAsia" w:ascii="Times New Roman" w:hAnsi="Times New Roman"/>
                <w:color w:val="000000"/>
                <w:kern w:val="0"/>
              </w:rPr>
              <w:t>□沉积物</w:t>
            </w:r>
          </w:p>
        </w:tc>
      </w:tr>
      <w:tr w14:paraId="71223F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2" w:type="pct"/>
            <w:vMerge w:val="restart"/>
            <w:shd w:val="clear" w:color="auto" w:fill="auto"/>
            <w:vAlign w:val="center"/>
          </w:tcPr>
          <w:p w14:paraId="53856E2A">
            <w:pPr>
              <w:widowControl/>
              <w:spacing w:line="360" w:lineRule="auto"/>
              <w:jc w:val="center"/>
              <w:textAlignment w:val="center"/>
              <w:rPr>
                <w:rFonts w:ascii="Times New Roman" w:hAnsi="Times New Roman"/>
                <w:color w:val="000000"/>
                <w:kern w:val="0"/>
              </w:rPr>
            </w:pPr>
            <w:r>
              <w:rPr>
                <w:rFonts w:hint="eastAsia" w:ascii="Times New Roman" w:hAnsi="Times New Roman"/>
                <w:color w:val="000000"/>
                <w:kern w:val="0"/>
              </w:rPr>
              <w:t>水样</w:t>
            </w:r>
          </w:p>
        </w:tc>
        <w:tc>
          <w:tcPr>
            <w:tcW w:w="2550" w:type="pct"/>
            <w:gridSpan w:val="2"/>
            <w:shd w:val="clear" w:color="auto" w:fill="auto"/>
            <w:vAlign w:val="center"/>
          </w:tcPr>
          <w:p w14:paraId="7535472B">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体积</w:t>
            </w:r>
            <w:r>
              <w:rPr>
                <w:rFonts w:ascii="Times New Roman" w:hAnsi="Times New Roman"/>
                <w:color w:val="000000"/>
                <w:kern w:val="0"/>
              </w:rPr>
              <w:t>/</w:t>
            </w:r>
            <w:r>
              <w:rPr>
                <w:rFonts w:hint="eastAsia" w:ascii="Times New Roman" w:hAnsi="Times New Roman"/>
                <w:color w:val="000000"/>
                <w:kern w:val="0"/>
              </w:rPr>
              <w:t>样品（</w:t>
            </w:r>
            <w:r>
              <w:rPr>
                <w:rFonts w:ascii="Times New Roman" w:hAnsi="Times New Roman"/>
                <w:color w:val="000000"/>
                <w:kern w:val="0"/>
              </w:rPr>
              <w:t>mL</w:t>
            </w:r>
            <w:r>
              <w:rPr>
                <w:rFonts w:hint="eastAsia" w:ascii="Times New Roman" w:hAnsi="Times New Roman"/>
                <w:color w:val="000000"/>
                <w:kern w:val="0"/>
              </w:rPr>
              <w:t>）：</w:t>
            </w:r>
          </w:p>
        </w:tc>
        <w:tc>
          <w:tcPr>
            <w:tcW w:w="1538" w:type="pct"/>
            <w:shd w:val="clear" w:color="auto" w:fill="auto"/>
            <w:vAlign w:val="center"/>
          </w:tcPr>
          <w:p w14:paraId="27AD35EC">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过滤体积</w:t>
            </w:r>
            <w:r>
              <w:rPr>
                <w:rFonts w:ascii="Times New Roman" w:hAnsi="Times New Roman"/>
                <w:color w:val="000000"/>
                <w:kern w:val="0"/>
              </w:rPr>
              <w:t>/</w:t>
            </w:r>
            <w:r>
              <w:rPr>
                <w:rFonts w:hint="eastAsia" w:ascii="Times New Roman" w:hAnsi="Times New Roman"/>
                <w:color w:val="000000"/>
                <w:kern w:val="0"/>
              </w:rPr>
              <w:t>样品（</w:t>
            </w:r>
            <w:r>
              <w:rPr>
                <w:rFonts w:ascii="Times New Roman" w:hAnsi="Times New Roman"/>
                <w:color w:val="000000"/>
                <w:kern w:val="0"/>
              </w:rPr>
              <w:t>mL</w:t>
            </w:r>
            <w:r>
              <w:rPr>
                <w:rFonts w:hint="eastAsia" w:ascii="Times New Roman" w:hAnsi="Times New Roman"/>
                <w:color w:val="000000"/>
                <w:kern w:val="0"/>
              </w:rPr>
              <w:t>）：</w:t>
            </w:r>
          </w:p>
        </w:tc>
      </w:tr>
      <w:tr w14:paraId="11652B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2" w:type="pct"/>
            <w:vMerge w:val="continue"/>
            <w:shd w:val="clear" w:color="auto" w:fill="auto"/>
            <w:vAlign w:val="center"/>
          </w:tcPr>
          <w:p w14:paraId="483BE97E">
            <w:pPr>
              <w:widowControl/>
              <w:spacing w:line="360" w:lineRule="auto"/>
              <w:jc w:val="center"/>
              <w:textAlignment w:val="center"/>
              <w:rPr>
                <w:rFonts w:ascii="Times New Roman" w:hAnsi="Times New Roman"/>
                <w:color w:val="000000"/>
                <w:kern w:val="0"/>
              </w:rPr>
            </w:pPr>
          </w:p>
        </w:tc>
        <w:tc>
          <w:tcPr>
            <w:tcW w:w="2550" w:type="pct"/>
            <w:gridSpan w:val="2"/>
            <w:shd w:val="clear" w:color="auto" w:fill="auto"/>
            <w:vAlign w:val="center"/>
          </w:tcPr>
          <w:p w14:paraId="3E61443F">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样品数</w:t>
            </w:r>
            <w:r>
              <w:rPr>
                <w:rFonts w:ascii="Times New Roman" w:hAnsi="Times New Roman"/>
                <w:color w:val="000000"/>
                <w:kern w:val="0"/>
              </w:rPr>
              <w:t>/</w:t>
            </w:r>
            <w:r>
              <w:rPr>
                <w:rFonts w:hint="eastAsia" w:ascii="Times New Roman" w:hAnsi="Times New Roman"/>
                <w:color w:val="000000"/>
                <w:kern w:val="0"/>
              </w:rPr>
              <w:t>位点：</w:t>
            </w:r>
            <w:r>
              <w:rPr>
                <w:rFonts w:ascii="Times New Roman" w:hAnsi="Times New Roman"/>
                <w:color w:val="000000"/>
                <w:kern w:val="0"/>
              </w:rPr>
              <w:t xml:space="preserve"> </w:t>
            </w:r>
          </w:p>
        </w:tc>
        <w:tc>
          <w:tcPr>
            <w:tcW w:w="1538" w:type="pct"/>
            <w:shd w:val="clear" w:color="auto" w:fill="auto"/>
            <w:vAlign w:val="center"/>
          </w:tcPr>
          <w:p w14:paraId="27276CE3">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样品编号：</w:t>
            </w:r>
          </w:p>
        </w:tc>
      </w:tr>
      <w:tr w14:paraId="6C4EFE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2" w:type="pct"/>
            <w:vMerge w:val="continue"/>
            <w:shd w:val="clear" w:color="auto" w:fill="auto"/>
            <w:vAlign w:val="center"/>
          </w:tcPr>
          <w:p w14:paraId="4354AE38">
            <w:pPr>
              <w:widowControl/>
              <w:spacing w:line="360" w:lineRule="auto"/>
              <w:jc w:val="center"/>
              <w:textAlignment w:val="center"/>
              <w:rPr>
                <w:rFonts w:ascii="Times New Roman" w:hAnsi="Times New Roman"/>
                <w:color w:val="000000"/>
                <w:kern w:val="0"/>
              </w:rPr>
            </w:pPr>
          </w:p>
        </w:tc>
        <w:tc>
          <w:tcPr>
            <w:tcW w:w="4088" w:type="pct"/>
            <w:gridSpan w:val="3"/>
            <w:shd w:val="clear" w:color="auto" w:fill="auto"/>
            <w:vAlign w:val="center"/>
          </w:tcPr>
          <w:p w14:paraId="4D46EBD9">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过滤方法：□</w:t>
            </w:r>
            <w:r>
              <w:rPr>
                <w:rFonts w:ascii="Times New Roman" w:hAnsi="Times New Roman"/>
                <w:color w:val="000000"/>
                <w:kern w:val="0"/>
              </w:rPr>
              <w:t xml:space="preserve"> </w:t>
            </w:r>
            <w:r>
              <w:rPr>
                <w:rFonts w:hint="eastAsia" w:ascii="Times New Roman" w:hAnsi="Times New Roman"/>
                <w:color w:val="000000"/>
                <w:kern w:val="0"/>
              </w:rPr>
              <w:t>手动过滤</w:t>
            </w:r>
            <w:r>
              <w:rPr>
                <w:rFonts w:ascii="Times New Roman" w:hAnsi="Times New Roman"/>
                <w:color w:val="000000"/>
                <w:kern w:val="0"/>
              </w:rPr>
              <w:t xml:space="preserve"> </w:t>
            </w:r>
            <w:r>
              <w:rPr>
                <w:rFonts w:hint="eastAsia" w:ascii="Times New Roman" w:hAnsi="Times New Roman"/>
                <w:color w:val="000000"/>
                <w:kern w:val="0"/>
              </w:rPr>
              <w:t>□蠕动泵</w:t>
            </w:r>
            <w:r>
              <w:rPr>
                <w:rFonts w:ascii="Times New Roman" w:hAnsi="Times New Roman"/>
                <w:color w:val="000000"/>
                <w:kern w:val="0"/>
              </w:rPr>
              <w:t xml:space="preserve"> </w:t>
            </w:r>
            <w:r>
              <w:rPr>
                <w:rFonts w:hint="eastAsia" w:ascii="Times New Roman" w:hAnsi="Times New Roman"/>
                <w:color w:val="000000"/>
                <w:kern w:val="0"/>
              </w:rPr>
              <w:t>□真空泵</w:t>
            </w:r>
          </w:p>
        </w:tc>
      </w:tr>
      <w:tr w14:paraId="4310C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2" w:type="pct"/>
            <w:vMerge w:val="continue"/>
            <w:shd w:val="clear" w:color="auto" w:fill="auto"/>
            <w:vAlign w:val="center"/>
          </w:tcPr>
          <w:p w14:paraId="5735E43F">
            <w:pPr>
              <w:widowControl/>
              <w:spacing w:line="360" w:lineRule="auto"/>
              <w:jc w:val="center"/>
              <w:textAlignment w:val="center"/>
              <w:rPr>
                <w:rFonts w:ascii="Times New Roman" w:hAnsi="Times New Roman"/>
                <w:color w:val="000000"/>
                <w:kern w:val="0"/>
              </w:rPr>
            </w:pPr>
          </w:p>
        </w:tc>
        <w:tc>
          <w:tcPr>
            <w:tcW w:w="4088" w:type="pct"/>
            <w:gridSpan w:val="3"/>
            <w:shd w:val="clear" w:color="auto" w:fill="auto"/>
            <w:vAlign w:val="center"/>
          </w:tcPr>
          <w:p w14:paraId="1AC56B40">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滤膜材质：□硝酸纤维素</w:t>
            </w:r>
            <w:r>
              <w:rPr>
                <w:rFonts w:ascii="Times New Roman" w:hAnsi="Times New Roman"/>
                <w:color w:val="000000"/>
                <w:kern w:val="0"/>
              </w:rPr>
              <w:t xml:space="preserve"> </w:t>
            </w:r>
            <w:r>
              <w:rPr>
                <w:rFonts w:hint="eastAsia" w:ascii="Times New Roman" w:hAnsi="Times New Roman"/>
                <w:color w:val="000000"/>
                <w:kern w:val="0"/>
              </w:rPr>
              <w:t>□玻璃纤维</w:t>
            </w:r>
            <w:r>
              <w:rPr>
                <w:rFonts w:ascii="Times New Roman" w:hAnsi="Times New Roman"/>
                <w:color w:val="000000"/>
                <w:kern w:val="0"/>
              </w:rPr>
              <w:t xml:space="preserve"> </w:t>
            </w:r>
            <w:r>
              <w:rPr>
                <w:rFonts w:hint="eastAsia" w:ascii="Times New Roman" w:hAnsi="Times New Roman"/>
                <w:color w:val="000000"/>
                <w:kern w:val="0"/>
              </w:rPr>
              <w:t>□聚碳酸酯</w:t>
            </w:r>
            <w:r>
              <w:rPr>
                <w:rFonts w:ascii="Times New Roman" w:hAnsi="Times New Roman"/>
                <w:color w:val="000000"/>
                <w:kern w:val="0"/>
              </w:rPr>
              <w:t xml:space="preserve"> </w:t>
            </w:r>
            <w:r>
              <w:rPr>
                <w:rFonts w:hint="eastAsia" w:ascii="Times New Roman" w:hAnsi="Times New Roman"/>
                <w:color w:val="000000"/>
                <w:kern w:val="0"/>
              </w:rPr>
              <w:t>□尼龙</w:t>
            </w:r>
            <w:r>
              <w:rPr>
                <w:rFonts w:ascii="Times New Roman" w:hAnsi="Times New Roman"/>
                <w:color w:val="000000"/>
                <w:kern w:val="0"/>
              </w:rPr>
              <w:t xml:space="preserve"> </w:t>
            </w:r>
          </w:p>
          <w:p w14:paraId="7EACC796">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□其他：</w:t>
            </w:r>
          </w:p>
        </w:tc>
      </w:tr>
      <w:tr w14:paraId="66A92A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2" w:type="pct"/>
            <w:vMerge w:val="continue"/>
            <w:shd w:val="clear" w:color="auto" w:fill="auto"/>
            <w:vAlign w:val="center"/>
          </w:tcPr>
          <w:p w14:paraId="40682DB7">
            <w:pPr>
              <w:widowControl/>
              <w:spacing w:line="360" w:lineRule="auto"/>
              <w:jc w:val="center"/>
              <w:textAlignment w:val="center"/>
              <w:rPr>
                <w:rFonts w:ascii="Times New Roman" w:hAnsi="Times New Roman"/>
                <w:color w:val="000000"/>
                <w:kern w:val="0"/>
              </w:rPr>
            </w:pPr>
          </w:p>
        </w:tc>
        <w:tc>
          <w:tcPr>
            <w:tcW w:w="2550" w:type="pct"/>
            <w:gridSpan w:val="2"/>
            <w:shd w:val="clear" w:color="auto" w:fill="auto"/>
            <w:vAlign w:val="center"/>
          </w:tcPr>
          <w:p w14:paraId="648E2F6F">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滤膜孔径：</w:t>
            </w:r>
          </w:p>
        </w:tc>
        <w:tc>
          <w:tcPr>
            <w:tcW w:w="1538" w:type="pct"/>
            <w:shd w:val="clear" w:color="auto" w:fill="auto"/>
            <w:vAlign w:val="center"/>
          </w:tcPr>
          <w:p w14:paraId="053CB5BA">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过滤时间</w:t>
            </w:r>
            <w:r>
              <w:rPr>
                <w:rFonts w:ascii="Times New Roman" w:hAnsi="Times New Roman"/>
                <w:color w:val="000000"/>
                <w:kern w:val="0"/>
              </w:rPr>
              <w:t>/</w:t>
            </w:r>
            <w:r>
              <w:rPr>
                <w:rFonts w:hint="eastAsia" w:ascii="Times New Roman" w:hAnsi="Times New Roman"/>
                <w:color w:val="000000"/>
                <w:kern w:val="0"/>
              </w:rPr>
              <w:t>样本：</w:t>
            </w:r>
          </w:p>
        </w:tc>
      </w:tr>
      <w:tr w14:paraId="3AA30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2" w:type="pct"/>
            <w:vMerge w:val="continue"/>
            <w:shd w:val="clear" w:color="auto" w:fill="auto"/>
            <w:vAlign w:val="center"/>
          </w:tcPr>
          <w:p w14:paraId="14C8AE97">
            <w:pPr>
              <w:widowControl/>
              <w:spacing w:line="360" w:lineRule="auto"/>
              <w:jc w:val="center"/>
              <w:textAlignment w:val="center"/>
              <w:rPr>
                <w:rFonts w:ascii="Times New Roman" w:hAnsi="Times New Roman"/>
                <w:color w:val="000000"/>
                <w:kern w:val="0"/>
              </w:rPr>
            </w:pPr>
          </w:p>
        </w:tc>
        <w:tc>
          <w:tcPr>
            <w:tcW w:w="4088" w:type="pct"/>
            <w:gridSpan w:val="3"/>
            <w:shd w:val="clear" w:color="auto" w:fill="auto"/>
            <w:vAlign w:val="center"/>
          </w:tcPr>
          <w:p w14:paraId="7FDEEF91">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滤膜保存方法：□ 乙醇   □ Longmire</w:t>
            </w:r>
            <w:r>
              <w:rPr>
                <w:rFonts w:ascii="Times New Roman" w:hAnsi="Times New Roman"/>
                <w:color w:val="000000"/>
                <w:kern w:val="0"/>
              </w:rPr>
              <w:t>’</w:t>
            </w:r>
            <w:r>
              <w:rPr>
                <w:rFonts w:hint="eastAsia" w:ascii="Times New Roman" w:hAnsi="Times New Roman"/>
                <w:color w:val="000000"/>
                <w:kern w:val="0"/>
              </w:rPr>
              <w:t xml:space="preserve">s固定剂 □ 干冰  □ -20 </w:t>
            </w:r>
            <w:r>
              <w:rPr>
                <w:rFonts w:hint="eastAsia" w:ascii="宋体" w:hAnsi="宋体"/>
                <w:color w:val="000000"/>
                <w:kern w:val="0"/>
              </w:rPr>
              <w:t>℃</w:t>
            </w:r>
          </w:p>
        </w:tc>
      </w:tr>
      <w:tr w14:paraId="4BE25C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2" w:type="pct"/>
            <w:vMerge w:val="restart"/>
            <w:shd w:val="clear" w:color="auto" w:fill="auto"/>
            <w:vAlign w:val="center"/>
          </w:tcPr>
          <w:p w14:paraId="64D620CF">
            <w:pPr>
              <w:widowControl/>
              <w:spacing w:line="360" w:lineRule="auto"/>
              <w:jc w:val="center"/>
              <w:textAlignment w:val="center"/>
              <w:rPr>
                <w:rFonts w:ascii="Times New Roman" w:hAnsi="Times New Roman"/>
                <w:color w:val="000000"/>
                <w:kern w:val="0"/>
              </w:rPr>
            </w:pPr>
            <w:r>
              <w:rPr>
                <w:rFonts w:hint="eastAsia" w:ascii="Times New Roman" w:hAnsi="Times New Roman"/>
                <w:color w:val="000000"/>
                <w:kern w:val="0"/>
              </w:rPr>
              <w:t>沉积物</w:t>
            </w:r>
          </w:p>
        </w:tc>
        <w:tc>
          <w:tcPr>
            <w:tcW w:w="2550" w:type="pct"/>
            <w:gridSpan w:val="2"/>
            <w:shd w:val="clear" w:color="auto" w:fill="auto"/>
            <w:vAlign w:val="center"/>
          </w:tcPr>
          <w:p w14:paraId="18DA56EA">
            <w:pPr>
              <w:widowControl/>
              <w:spacing w:line="360" w:lineRule="auto"/>
              <w:textAlignment w:val="center"/>
              <w:rPr>
                <w:color w:val="000000"/>
              </w:rPr>
            </w:pPr>
            <w:r>
              <w:rPr>
                <w:rFonts w:hint="eastAsia" w:ascii="Times New Roman" w:hAnsi="Times New Roman"/>
                <w:color w:val="000000"/>
                <w:kern w:val="0"/>
              </w:rPr>
              <w:t>采样工具：□抓斗 □抓泥器 □</w:t>
            </w:r>
            <w:r>
              <w:rPr>
                <w:rFonts w:hint="eastAsia"/>
                <w:color w:val="000000"/>
              </w:rPr>
              <w:t xml:space="preserve">钻探装置 </w:t>
            </w:r>
          </w:p>
          <w:p w14:paraId="329FEAB7">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□其他：</w:t>
            </w:r>
          </w:p>
        </w:tc>
        <w:tc>
          <w:tcPr>
            <w:tcW w:w="1538" w:type="pct"/>
            <w:shd w:val="clear" w:color="auto" w:fill="auto"/>
            <w:vAlign w:val="center"/>
          </w:tcPr>
          <w:p w14:paraId="6DE4A9FC">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体积</w:t>
            </w:r>
            <w:r>
              <w:rPr>
                <w:rFonts w:ascii="Times New Roman" w:hAnsi="Times New Roman"/>
                <w:color w:val="000000"/>
                <w:kern w:val="0"/>
              </w:rPr>
              <w:t>/</w:t>
            </w:r>
            <w:r>
              <w:rPr>
                <w:rFonts w:hint="eastAsia" w:ascii="Times New Roman" w:hAnsi="Times New Roman"/>
                <w:color w:val="000000"/>
                <w:kern w:val="0"/>
              </w:rPr>
              <w:t>样品（</w:t>
            </w:r>
            <w:r>
              <w:rPr>
                <w:rFonts w:ascii="Times New Roman" w:hAnsi="Times New Roman"/>
                <w:color w:val="000000"/>
                <w:kern w:val="0"/>
              </w:rPr>
              <w:t>mL</w:t>
            </w:r>
            <w:r>
              <w:rPr>
                <w:rFonts w:hint="eastAsia" w:ascii="Times New Roman" w:hAnsi="Times New Roman"/>
                <w:color w:val="000000"/>
                <w:kern w:val="0"/>
              </w:rPr>
              <w:t>）</w:t>
            </w:r>
            <w:r>
              <w:rPr>
                <w:rFonts w:ascii="Times New Roman" w:hAnsi="Times New Roman"/>
                <w:color w:val="000000"/>
                <w:kern w:val="0"/>
              </w:rPr>
              <w:t>:</w:t>
            </w:r>
          </w:p>
        </w:tc>
      </w:tr>
      <w:tr w14:paraId="62864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2" w:type="pct"/>
            <w:vMerge w:val="continue"/>
            <w:shd w:val="clear" w:color="auto" w:fill="auto"/>
            <w:vAlign w:val="center"/>
          </w:tcPr>
          <w:p w14:paraId="69857701">
            <w:pPr>
              <w:widowControl/>
              <w:spacing w:line="360" w:lineRule="auto"/>
              <w:jc w:val="center"/>
              <w:textAlignment w:val="center"/>
              <w:rPr>
                <w:rFonts w:ascii="Times New Roman" w:hAnsi="Times New Roman"/>
                <w:color w:val="000000"/>
                <w:kern w:val="0"/>
              </w:rPr>
            </w:pPr>
          </w:p>
        </w:tc>
        <w:tc>
          <w:tcPr>
            <w:tcW w:w="2550" w:type="pct"/>
            <w:gridSpan w:val="2"/>
            <w:shd w:val="clear" w:color="auto" w:fill="auto"/>
            <w:vAlign w:val="center"/>
          </w:tcPr>
          <w:p w14:paraId="38FD4C2D">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样品数</w:t>
            </w:r>
            <w:r>
              <w:rPr>
                <w:rFonts w:ascii="Times New Roman" w:hAnsi="Times New Roman"/>
                <w:color w:val="000000"/>
                <w:kern w:val="0"/>
              </w:rPr>
              <w:t>/</w:t>
            </w:r>
            <w:r>
              <w:rPr>
                <w:rFonts w:hint="eastAsia" w:ascii="Times New Roman" w:hAnsi="Times New Roman"/>
                <w:color w:val="000000"/>
                <w:kern w:val="0"/>
              </w:rPr>
              <w:t>位点：</w:t>
            </w:r>
          </w:p>
        </w:tc>
        <w:tc>
          <w:tcPr>
            <w:tcW w:w="1538" w:type="pct"/>
            <w:shd w:val="clear" w:color="auto" w:fill="auto"/>
            <w:vAlign w:val="center"/>
          </w:tcPr>
          <w:p w14:paraId="3CF8EEEF">
            <w:pPr>
              <w:widowControl/>
              <w:spacing w:line="360" w:lineRule="auto"/>
              <w:textAlignment w:val="center"/>
              <w:rPr>
                <w:rFonts w:ascii="Times New Roman" w:hAnsi="Times New Roman"/>
                <w:color w:val="000000"/>
                <w:kern w:val="0"/>
              </w:rPr>
            </w:pPr>
            <w:r>
              <w:rPr>
                <w:rFonts w:hint="eastAsia" w:ascii="Times New Roman" w:hAnsi="Times New Roman"/>
                <w:color w:val="000000"/>
                <w:kern w:val="0"/>
              </w:rPr>
              <w:t>样品编号：</w:t>
            </w:r>
          </w:p>
        </w:tc>
      </w:tr>
    </w:tbl>
    <w:p w14:paraId="0EC555C0">
      <w:pPr>
        <w:pStyle w:val="57"/>
        <w:ind w:firstLine="420"/>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pPr>
    </w:p>
    <w:p w14:paraId="35D8ED8D">
      <w:pPr>
        <w:pStyle w:val="78"/>
        <w:spacing w:after="156"/>
      </w:pPr>
      <w:r>
        <w:br w:type="textWrapping"/>
      </w:r>
      <w:bookmarkStart w:id="76" w:name="_Toc115033295"/>
      <w:bookmarkStart w:id="77" w:name="_Toc115033210"/>
      <w:bookmarkStart w:id="78" w:name="_Toc106644812"/>
      <w:bookmarkStart w:id="79" w:name="_Toc179276001"/>
      <w:r>
        <w:rPr>
          <w:rFonts w:hint="eastAsia"/>
        </w:rPr>
        <w:t>（资料性）</w:t>
      </w:r>
      <w:r>
        <w:br w:type="textWrapping"/>
      </w:r>
      <w:bookmarkEnd w:id="76"/>
      <w:bookmarkEnd w:id="77"/>
      <w:bookmarkEnd w:id="78"/>
      <w:r>
        <w:rPr>
          <w:rFonts w:hint="eastAsia"/>
          <w:szCs w:val="21"/>
        </w:rPr>
        <w:t>风险评估指标体系</w:t>
      </w:r>
      <w:bookmarkEnd w:id="79"/>
    </w:p>
    <w:p w14:paraId="7E73F621">
      <w:pPr>
        <w:pStyle w:val="231"/>
        <w:rPr>
          <w:rFonts w:ascii="Times New Roman"/>
        </w:rPr>
      </w:pPr>
      <w:r>
        <w:rPr>
          <w:rFonts w:ascii="Times New Roman"/>
        </w:rPr>
        <w:t>外来入侵水生动物</w:t>
      </w:r>
      <w:r>
        <w:rPr>
          <w:rFonts w:hint="eastAsia" w:ascii="Times New Roman"/>
        </w:rPr>
        <w:t>环境DNA样本</w:t>
      </w:r>
      <w:r>
        <w:rPr>
          <w:rFonts w:ascii="Times New Roman"/>
        </w:rPr>
        <w:t>采集记录表表</w:t>
      </w:r>
      <w:r>
        <w:rPr>
          <w:rFonts w:hint="eastAsia" w:ascii="Times New Roman"/>
        </w:rPr>
        <w:t>格式</w:t>
      </w:r>
      <w:r>
        <w:rPr>
          <w:rFonts w:ascii="Times New Roman"/>
        </w:rPr>
        <w:t>见</w:t>
      </w:r>
      <w:r>
        <w:rPr>
          <w:rFonts w:hint="eastAsia" w:ascii="Times New Roman"/>
        </w:rPr>
        <w:t>表B</w:t>
      </w:r>
      <w:r>
        <w:rPr>
          <w:rFonts w:ascii="Times New Roman"/>
        </w:rPr>
        <w:t>.</w:t>
      </w:r>
      <w:r>
        <w:rPr>
          <w:rFonts w:hint="eastAsia" w:ascii="Times New Roman"/>
        </w:rPr>
        <w:t>1</w:t>
      </w:r>
      <w:r>
        <w:rPr>
          <w:rFonts w:ascii="Times New Roman"/>
        </w:rPr>
        <w:t>。</w:t>
      </w:r>
    </w:p>
    <w:p w14:paraId="5433B88D">
      <w:pPr>
        <w:pStyle w:val="231"/>
        <w:rPr>
          <w:rFonts w:ascii="Times New Roman"/>
        </w:rPr>
      </w:pPr>
    </w:p>
    <w:p w14:paraId="7ED26BF8">
      <w:pPr>
        <w:pStyle w:val="79"/>
        <w:numPr>
          <w:ilvl w:val="0"/>
          <w:numId w:val="0"/>
        </w:numPr>
        <w:spacing w:beforeLines="0" w:afterLines="0"/>
        <w:rPr>
          <w:szCs w:val="21"/>
        </w:rPr>
      </w:pPr>
      <w:r>
        <w:rPr>
          <w:rFonts w:hint="eastAsia" w:ascii="Times New Roman"/>
        </w:rPr>
        <w:t>表B</w:t>
      </w:r>
      <w:r>
        <w:rPr>
          <w:rFonts w:ascii="Times New Roman"/>
        </w:rPr>
        <w:t>.</w:t>
      </w:r>
      <w:r>
        <w:rPr>
          <w:rFonts w:hint="eastAsia" w:ascii="Times New Roman"/>
        </w:rPr>
        <w:t>1</w:t>
      </w:r>
      <w:r>
        <w:rPr>
          <w:rFonts w:ascii="Times New Roman"/>
        </w:rPr>
        <w:t xml:space="preserve"> </w:t>
      </w:r>
      <w:r>
        <w:rPr>
          <w:rFonts w:hint="eastAsia"/>
          <w:szCs w:val="21"/>
        </w:rPr>
        <w:t>外来水生动物入侵风险评估指标体系表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668"/>
        <w:gridCol w:w="2268"/>
        <w:gridCol w:w="5634"/>
      </w:tblGrid>
      <w:tr w14:paraId="1FC40A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Align w:val="center"/>
          </w:tcPr>
          <w:p w14:paraId="2475BB20">
            <w:pPr>
              <w:pStyle w:val="229"/>
              <w:spacing w:line="360" w:lineRule="auto"/>
              <w:jc w:val="center"/>
              <w:rPr>
                <w:rFonts w:hAnsi="宋体"/>
                <w:sz w:val="21"/>
                <w:szCs w:val="21"/>
              </w:rPr>
            </w:pPr>
            <w:r>
              <w:rPr>
                <w:rFonts w:hint="eastAsia" w:hAnsi="宋体"/>
                <w:sz w:val="21"/>
                <w:szCs w:val="21"/>
              </w:rPr>
              <w:t>一级指标</w:t>
            </w:r>
          </w:p>
        </w:tc>
        <w:tc>
          <w:tcPr>
            <w:tcW w:w="2268" w:type="dxa"/>
            <w:vAlign w:val="center"/>
          </w:tcPr>
          <w:p w14:paraId="4F516022">
            <w:pPr>
              <w:pStyle w:val="229"/>
              <w:spacing w:line="360" w:lineRule="auto"/>
              <w:jc w:val="center"/>
              <w:rPr>
                <w:rFonts w:hAnsi="宋体"/>
                <w:sz w:val="21"/>
                <w:szCs w:val="21"/>
              </w:rPr>
            </w:pPr>
            <w:r>
              <w:rPr>
                <w:rFonts w:hint="eastAsia" w:hAnsi="宋体"/>
                <w:sz w:val="21"/>
                <w:szCs w:val="21"/>
              </w:rPr>
              <w:t>二级指标</w:t>
            </w:r>
          </w:p>
        </w:tc>
        <w:tc>
          <w:tcPr>
            <w:tcW w:w="5634" w:type="dxa"/>
            <w:vAlign w:val="center"/>
          </w:tcPr>
          <w:p w14:paraId="14931900">
            <w:pPr>
              <w:pStyle w:val="229"/>
              <w:spacing w:line="360" w:lineRule="auto"/>
              <w:jc w:val="center"/>
              <w:rPr>
                <w:rFonts w:hAnsi="宋体"/>
                <w:sz w:val="21"/>
                <w:szCs w:val="21"/>
              </w:rPr>
            </w:pPr>
            <w:r>
              <w:rPr>
                <w:rFonts w:hint="eastAsia" w:hAnsi="宋体"/>
                <w:sz w:val="21"/>
                <w:szCs w:val="21"/>
              </w:rPr>
              <w:t>三级指标</w:t>
            </w:r>
          </w:p>
        </w:tc>
      </w:tr>
      <w:tr w14:paraId="765121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restart"/>
            <w:vAlign w:val="center"/>
          </w:tcPr>
          <w:p w14:paraId="5F1732AD">
            <w:pPr>
              <w:pStyle w:val="57"/>
              <w:spacing w:line="360" w:lineRule="auto"/>
              <w:ind w:firstLine="0" w:firstLineChars="0"/>
              <w:jc w:val="center"/>
              <w:rPr>
                <w:rFonts w:hAnsi="宋体"/>
                <w:szCs w:val="21"/>
              </w:rPr>
            </w:pPr>
            <w:r>
              <w:rPr>
                <w:rFonts w:hAnsi="宋体"/>
                <w:szCs w:val="21"/>
              </w:rPr>
              <w:t>入侵与建立自然种群可能性</w:t>
            </w:r>
          </w:p>
        </w:tc>
        <w:tc>
          <w:tcPr>
            <w:tcW w:w="2268" w:type="dxa"/>
            <w:vMerge w:val="restart"/>
            <w:vAlign w:val="center"/>
          </w:tcPr>
          <w:p w14:paraId="004D8624">
            <w:pPr>
              <w:pStyle w:val="57"/>
              <w:spacing w:line="360" w:lineRule="auto"/>
              <w:ind w:firstLine="0" w:firstLineChars="0"/>
              <w:jc w:val="center"/>
              <w:rPr>
                <w:rFonts w:hAnsi="宋体"/>
                <w:szCs w:val="21"/>
              </w:rPr>
            </w:pPr>
            <w:r>
              <w:rPr>
                <w:rFonts w:hint="eastAsia" w:hAnsi="宋体"/>
                <w:szCs w:val="21"/>
              </w:rPr>
              <w:t>驯化</w:t>
            </w:r>
          </w:p>
        </w:tc>
        <w:tc>
          <w:tcPr>
            <w:tcW w:w="5634" w:type="dxa"/>
            <w:vAlign w:val="center"/>
          </w:tcPr>
          <w:p w14:paraId="311ACEF6">
            <w:pPr>
              <w:pStyle w:val="57"/>
              <w:spacing w:line="360" w:lineRule="auto"/>
              <w:ind w:firstLine="0" w:firstLineChars="0"/>
              <w:jc w:val="left"/>
              <w:rPr>
                <w:rFonts w:hAnsi="宋体"/>
                <w:szCs w:val="21"/>
              </w:rPr>
            </w:pPr>
            <w:r>
              <w:rPr>
                <w:rFonts w:ascii="Times New Roman"/>
                <w:szCs w:val="21"/>
              </w:rPr>
              <w:t>1</w:t>
            </w:r>
            <w:r>
              <w:rPr>
                <w:rFonts w:ascii="Times New Roman" w:hAnsi="宋体"/>
                <w:szCs w:val="21"/>
              </w:rPr>
              <w:t>、</w:t>
            </w:r>
            <w:r>
              <w:rPr>
                <w:rFonts w:hint="eastAsia" w:hAnsi="宋体"/>
                <w:szCs w:val="21"/>
              </w:rPr>
              <w:t>被驯养</w:t>
            </w:r>
            <w:r>
              <w:rPr>
                <w:rFonts w:ascii="Times New Roman"/>
                <w:szCs w:val="21"/>
              </w:rPr>
              <w:t>20</w:t>
            </w:r>
            <w:r>
              <w:rPr>
                <w:rFonts w:hint="eastAsia" w:hAnsi="宋体"/>
                <w:szCs w:val="21"/>
              </w:rPr>
              <w:t>个代以上</w:t>
            </w:r>
          </w:p>
        </w:tc>
      </w:tr>
      <w:tr w14:paraId="22377B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27D31581">
            <w:pPr>
              <w:pStyle w:val="57"/>
              <w:spacing w:line="360" w:lineRule="auto"/>
              <w:ind w:firstLine="0" w:firstLineChars="0"/>
              <w:jc w:val="center"/>
              <w:rPr>
                <w:rFonts w:hAnsi="宋体"/>
                <w:szCs w:val="21"/>
              </w:rPr>
            </w:pPr>
          </w:p>
        </w:tc>
        <w:tc>
          <w:tcPr>
            <w:tcW w:w="2268" w:type="dxa"/>
            <w:vMerge w:val="continue"/>
            <w:vAlign w:val="center"/>
          </w:tcPr>
          <w:p w14:paraId="3E64A2F9">
            <w:pPr>
              <w:pStyle w:val="57"/>
              <w:spacing w:line="360" w:lineRule="auto"/>
              <w:ind w:firstLine="0" w:firstLineChars="0"/>
              <w:jc w:val="center"/>
              <w:rPr>
                <w:rFonts w:hAnsi="宋体"/>
                <w:szCs w:val="21"/>
              </w:rPr>
            </w:pPr>
          </w:p>
        </w:tc>
        <w:tc>
          <w:tcPr>
            <w:tcW w:w="5634" w:type="dxa"/>
            <w:vAlign w:val="center"/>
          </w:tcPr>
          <w:p w14:paraId="549ECE35">
            <w:pPr>
              <w:pStyle w:val="57"/>
              <w:spacing w:line="360" w:lineRule="auto"/>
              <w:ind w:firstLine="0" w:firstLineChars="0"/>
              <w:jc w:val="left"/>
              <w:rPr>
                <w:rFonts w:ascii="Times New Roman"/>
                <w:szCs w:val="21"/>
              </w:rPr>
            </w:pPr>
            <w:r>
              <w:rPr>
                <w:rFonts w:ascii="Times New Roman"/>
                <w:szCs w:val="21"/>
              </w:rPr>
              <w:t>2</w:t>
            </w:r>
            <w:r>
              <w:rPr>
                <w:rFonts w:ascii="Times New Roman" w:hAnsi="宋体"/>
                <w:szCs w:val="21"/>
              </w:rPr>
              <w:t>、野外捕获后以活体形式被利用</w:t>
            </w:r>
          </w:p>
        </w:tc>
      </w:tr>
      <w:tr w14:paraId="1E4B57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473E581C">
            <w:pPr>
              <w:pStyle w:val="57"/>
              <w:spacing w:line="360" w:lineRule="auto"/>
              <w:ind w:firstLine="0" w:firstLineChars="0"/>
              <w:jc w:val="center"/>
              <w:rPr>
                <w:rFonts w:hAnsi="宋体"/>
                <w:szCs w:val="21"/>
              </w:rPr>
            </w:pPr>
          </w:p>
        </w:tc>
        <w:tc>
          <w:tcPr>
            <w:tcW w:w="2268" w:type="dxa"/>
            <w:vMerge w:val="continue"/>
            <w:vAlign w:val="center"/>
          </w:tcPr>
          <w:p w14:paraId="7F549DC1">
            <w:pPr>
              <w:pStyle w:val="57"/>
              <w:spacing w:line="360" w:lineRule="auto"/>
              <w:ind w:firstLine="0" w:firstLineChars="0"/>
              <w:jc w:val="center"/>
              <w:rPr>
                <w:rFonts w:hAnsi="宋体"/>
                <w:szCs w:val="21"/>
              </w:rPr>
            </w:pPr>
          </w:p>
        </w:tc>
        <w:tc>
          <w:tcPr>
            <w:tcW w:w="5634" w:type="dxa"/>
            <w:vAlign w:val="center"/>
          </w:tcPr>
          <w:p w14:paraId="663589F4">
            <w:pPr>
              <w:pStyle w:val="57"/>
              <w:spacing w:line="360" w:lineRule="auto"/>
              <w:ind w:firstLine="0" w:firstLineChars="0"/>
              <w:jc w:val="left"/>
              <w:rPr>
                <w:rFonts w:ascii="Times New Roman"/>
                <w:szCs w:val="21"/>
              </w:rPr>
            </w:pPr>
            <w:r>
              <w:rPr>
                <w:rFonts w:ascii="Times New Roman"/>
                <w:szCs w:val="21"/>
              </w:rPr>
              <w:t>3</w:t>
            </w:r>
            <w:r>
              <w:rPr>
                <w:rFonts w:ascii="Times New Roman" w:hAnsi="宋体"/>
                <w:szCs w:val="21"/>
              </w:rPr>
              <w:t>、亚种或同属物种有入侵性</w:t>
            </w:r>
          </w:p>
        </w:tc>
      </w:tr>
      <w:tr w14:paraId="78FD42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1EB44033">
            <w:pPr>
              <w:pStyle w:val="57"/>
              <w:spacing w:line="360" w:lineRule="auto"/>
              <w:ind w:firstLine="0" w:firstLineChars="0"/>
              <w:jc w:val="center"/>
              <w:rPr>
                <w:rFonts w:hAnsi="宋体"/>
                <w:szCs w:val="21"/>
              </w:rPr>
            </w:pPr>
          </w:p>
        </w:tc>
        <w:tc>
          <w:tcPr>
            <w:tcW w:w="2268" w:type="dxa"/>
            <w:vMerge w:val="restart"/>
            <w:vAlign w:val="center"/>
          </w:tcPr>
          <w:p w14:paraId="5ABB7B30">
            <w:pPr>
              <w:pStyle w:val="57"/>
              <w:spacing w:line="360" w:lineRule="auto"/>
              <w:ind w:firstLine="0" w:firstLineChars="0"/>
              <w:jc w:val="center"/>
              <w:rPr>
                <w:rFonts w:hAnsi="宋体"/>
                <w:szCs w:val="21"/>
              </w:rPr>
            </w:pPr>
            <w:r>
              <w:rPr>
                <w:rFonts w:hint="eastAsia" w:hAnsi="宋体"/>
                <w:szCs w:val="21"/>
              </w:rPr>
              <w:t>气候、分布及引入风险</w:t>
            </w:r>
          </w:p>
        </w:tc>
        <w:tc>
          <w:tcPr>
            <w:tcW w:w="5634" w:type="dxa"/>
            <w:vAlign w:val="center"/>
          </w:tcPr>
          <w:p w14:paraId="7E8CA6A5">
            <w:pPr>
              <w:pStyle w:val="57"/>
              <w:spacing w:line="360" w:lineRule="auto"/>
              <w:ind w:firstLine="0" w:firstLineChars="0"/>
              <w:jc w:val="left"/>
              <w:rPr>
                <w:rFonts w:ascii="Times New Roman"/>
                <w:szCs w:val="21"/>
              </w:rPr>
            </w:pPr>
            <w:r>
              <w:rPr>
                <w:rFonts w:ascii="Times New Roman"/>
                <w:szCs w:val="21"/>
              </w:rPr>
              <w:t>4</w:t>
            </w:r>
            <w:r>
              <w:rPr>
                <w:rFonts w:ascii="Times New Roman" w:hAnsi="宋体"/>
                <w:szCs w:val="21"/>
              </w:rPr>
              <w:t>、原产地气候与评估区域相似度</w:t>
            </w:r>
          </w:p>
        </w:tc>
      </w:tr>
      <w:tr w14:paraId="506DC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04E3738A">
            <w:pPr>
              <w:pStyle w:val="57"/>
              <w:spacing w:line="360" w:lineRule="auto"/>
              <w:ind w:firstLine="0" w:firstLineChars="0"/>
              <w:jc w:val="center"/>
              <w:rPr>
                <w:rFonts w:hAnsi="宋体"/>
                <w:szCs w:val="21"/>
              </w:rPr>
            </w:pPr>
          </w:p>
        </w:tc>
        <w:tc>
          <w:tcPr>
            <w:tcW w:w="2268" w:type="dxa"/>
            <w:vMerge w:val="continue"/>
            <w:vAlign w:val="center"/>
          </w:tcPr>
          <w:p w14:paraId="21673913">
            <w:pPr>
              <w:pStyle w:val="57"/>
              <w:spacing w:line="360" w:lineRule="auto"/>
              <w:ind w:firstLine="0" w:firstLineChars="0"/>
              <w:jc w:val="center"/>
              <w:rPr>
                <w:rFonts w:hAnsi="宋体"/>
                <w:szCs w:val="21"/>
              </w:rPr>
            </w:pPr>
          </w:p>
        </w:tc>
        <w:tc>
          <w:tcPr>
            <w:tcW w:w="5634" w:type="dxa"/>
            <w:vAlign w:val="center"/>
          </w:tcPr>
          <w:p w14:paraId="6DA12CA0">
            <w:pPr>
              <w:pStyle w:val="57"/>
              <w:spacing w:line="360" w:lineRule="auto"/>
              <w:ind w:firstLine="0" w:firstLineChars="0"/>
              <w:jc w:val="left"/>
              <w:rPr>
                <w:rFonts w:ascii="Times New Roman"/>
                <w:szCs w:val="21"/>
              </w:rPr>
            </w:pPr>
            <w:r>
              <w:rPr>
                <w:rFonts w:ascii="Times New Roman"/>
                <w:szCs w:val="21"/>
              </w:rPr>
              <w:t>5</w:t>
            </w:r>
            <w:r>
              <w:rPr>
                <w:rFonts w:ascii="Times New Roman" w:hAnsi="宋体"/>
                <w:szCs w:val="21"/>
              </w:rPr>
              <w:t>、相匹配的气候数据质量</w:t>
            </w:r>
          </w:p>
        </w:tc>
      </w:tr>
      <w:tr w14:paraId="4E5247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3663DB42">
            <w:pPr>
              <w:pStyle w:val="57"/>
              <w:spacing w:line="360" w:lineRule="auto"/>
              <w:ind w:firstLine="0" w:firstLineChars="0"/>
              <w:jc w:val="center"/>
              <w:rPr>
                <w:rFonts w:hAnsi="宋体"/>
                <w:szCs w:val="21"/>
              </w:rPr>
            </w:pPr>
          </w:p>
        </w:tc>
        <w:tc>
          <w:tcPr>
            <w:tcW w:w="2268" w:type="dxa"/>
            <w:vMerge w:val="continue"/>
            <w:vAlign w:val="center"/>
          </w:tcPr>
          <w:p w14:paraId="31C04A9B">
            <w:pPr>
              <w:pStyle w:val="57"/>
              <w:spacing w:line="360" w:lineRule="auto"/>
              <w:ind w:firstLine="0" w:firstLineChars="0"/>
              <w:jc w:val="center"/>
              <w:rPr>
                <w:rFonts w:hAnsi="宋体"/>
                <w:szCs w:val="21"/>
              </w:rPr>
            </w:pPr>
          </w:p>
        </w:tc>
        <w:tc>
          <w:tcPr>
            <w:tcW w:w="5634" w:type="dxa"/>
            <w:vAlign w:val="center"/>
          </w:tcPr>
          <w:p w14:paraId="48359572">
            <w:pPr>
              <w:pStyle w:val="57"/>
              <w:spacing w:line="360" w:lineRule="auto"/>
              <w:ind w:firstLine="0" w:firstLineChars="0"/>
              <w:jc w:val="left"/>
              <w:rPr>
                <w:rFonts w:ascii="Times New Roman"/>
                <w:szCs w:val="21"/>
              </w:rPr>
            </w:pPr>
            <w:r>
              <w:rPr>
                <w:rFonts w:ascii="Times New Roman"/>
                <w:szCs w:val="21"/>
              </w:rPr>
              <w:t>6</w:t>
            </w:r>
            <w:r>
              <w:rPr>
                <w:rFonts w:ascii="Times New Roman" w:hAnsi="宋体"/>
                <w:szCs w:val="21"/>
              </w:rPr>
              <w:t>、已经在</w:t>
            </w:r>
            <w:r>
              <w:rPr>
                <w:rFonts w:hint="eastAsia" w:ascii="Times New Roman" w:hAnsi="宋体"/>
                <w:szCs w:val="21"/>
              </w:rPr>
              <w:t>评估区</w:t>
            </w:r>
            <w:r>
              <w:rPr>
                <w:rFonts w:ascii="Times New Roman" w:hAnsi="宋体"/>
                <w:szCs w:val="21"/>
              </w:rPr>
              <w:t>圈养设施之外存在</w:t>
            </w:r>
          </w:p>
        </w:tc>
      </w:tr>
      <w:tr w14:paraId="0606E2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0AF0B513">
            <w:pPr>
              <w:pStyle w:val="57"/>
              <w:spacing w:line="360" w:lineRule="auto"/>
              <w:ind w:firstLine="0" w:firstLineChars="0"/>
              <w:jc w:val="center"/>
              <w:rPr>
                <w:rFonts w:hAnsi="宋体"/>
                <w:szCs w:val="21"/>
              </w:rPr>
            </w:pPr>
          </w:p>
        </w:tc>
        <w:tc>
          <w:tcPr>
            <w:tcW w:w="2268" w:type="dxa"/>
            <w:vMerge w:val="continue"/>
            <w:vAlign w:val="center"/>
          </w:tcPr>
          <w:p w14:paraId="65B4DBDC">
            <w:pPr>
              <w:pStyle w:val="57"/>
              <w:spacing w:line="360" w:lineRule="auto"/>
              <w:ind w:firstLine="0" w:firstLineChars="0"/>
              <w:jc w:val="center"/>
              <w:rPr>
                <w:rFonts w:hAnsi="宋体"/>
                <w:szCs w:val="21"/>
              </w:rPr>
            </w:pPr>
          </w:p>
        </w:tc>
        <w:tc>
          <w:tcPr>
            <w:tcW w:w="5634" w:type="dxa"/>
            <w:vAlign w:val="center"/>
          </w:tcPr>
          <w:p w14:paraId="7C7A65C7">
            <w:pPr>
              <w:pStyle w:val="57"/>
              <w:spacing w:line="360" w:lineRule="auto"/>
              <w:ind w:firstLine="0" w:firstLineChars="0"/>
              <w:jc w:val="left"/>
              <w:rPr>
                <w:rFonts w:ascii="Times New Roman"/>
                <w:szCs w:val="21"/>
              </w:rPr>
            </w:pPr>
            <w:r>
              <w:rPr>
                <w:rFonts w:ascii="Times New Roman"/>
                <w:szCs w:val="21"/>
              </w:rPr>
              <w:t>7</w:t>
            </w:r>
            <w:r>
              <w:rPr>
                <w:rFonts w:ascii="Times New Roman" w:hAnsi="宋体"/>
                <w:szCs w:val="21"/>
              </w:rPr>
              <w:t>、进入风险评估区域的媒介数量</w:t>
            </w:r>
          </w:p>
        </w:tc>
      </w:tr>
      <w:tr w14:paraId="6A843C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51796DB9">
            <w:pPr>
              <w:pStyle w:val="57"/>
              <w:spacing w:line="360" w:lineRule="auto"/>
              <w:ind w:firstLine="0" w:firstLineChars="0"/>
              <w:jc w:val="center"/>
              <w:rPr>
                <w:rFonts w:hAnsi="宋体"/>
                <w:szCs w:val="21"/>
              </w:rPr>
            </w:pPr>
          </w:p>
        </w:tc>
        <w:tc>
          <w:tcPr>
            <w:tcW w:w="2268" w:type="dxa"/>
            <w:vMerge w:val="continue"/>
            <w:vAlign w:val="center"/>
          </w:tcPr>
          <w:p w14:paraId="38F20997">
            <w:pPr>
              <w:pStyle w:val="57"/>
              <w:spacing w:line="360" w:lineRule="auto"/>
              <w:ind w:firstLine="0" w:firstLineChars="0"/>
              <w:jc w:val="center"/>
              <w:rPr>
                <w:rFonts w:hAnsi="宋体"/>
                <w:szCs w:val="21"/>
              </w:rPr>
            </w:pPr>
          </w:p>
        </w:tc>
        <w:tc>
          <w:tcPr>
            <w:tcW w:w="5634" w:type="dxa"/>
            <w:vAlign w:val="center"/>
          </w:tcPr>
          <w:p w14:paraId="5E022389">
            <w:pPr>
              <w:pStyle w:val="57"/>
              <w:spacing w:line="360" w:lineRule="auto"/>
              <w:ind w:firstLine="0" w:firstLineChars="0"/>
              <w:jc w:val="left"/>
              <w:rPr>
                <w:rFonts w:ascii="Times New Roman"/>
                <w:szCs w:val="21"/>
              </w:rPr>
            </w:pPr>
            <w:r>
              <w:rPr>
                <w:rFonts w:ascii="Times New Roman"/>
                <w:szCs w:val="21"/>
              </w:rPr>
              <w:t>8</w:t>
            </w:r>
            <w:r>
              <w:rPr>
                <w:rFonts w:ascii="Times New Roman" w:hAnsi="宋体"/>
                <w:szCs w:val="21"/>
              </w:rPr>
              <w:t>、已被发现在极为接近评估区域的地区存在</w:t>
            </w:r>
          </w:p>
        </w:tc>
      </w:tr>
      <w:tr w14:paraId="5F8B5F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209B4095">
            <w:pPr>
              <w:pStyle w:val="57"/>
              <w:spacing w:line="360" w:lineRule="auto"/>
              <w:ind w:firstLine="0" w:firstLineChars="0"/>
              <w:jc w:val="center"/>
              <w:rPr>
                <w:rFonts w:hAnsi="宋体"/>
                <w:szCs w:val="21"/>
              </w:rPr>
            </w:pPr>
          </w:p>
        </w:tc>
        <w:tc>
          <w:tcPr>
            <w:tcW w:w="2268" w:type="dxa"/>
            <w:vMerge w:val="restart"/>
            <w:vAlign w:val="center"/>
          </w:tcPr>
          <w:p w14:paraId="4C08533A">
            <w:pPr>
              <w:pStyle w:val="57"/>
              <w:spacing w:line="360" w:lineRule="auto"/>
              <w:ind w:firstLine="0" w:firstLineChars="0"/>
              <w:jc w:val="center"/>
              <w:rPr>
                <w:rFonts w:hAnsi="宋体"/>
                <w:szCs w:val="21"/>
              </w:rPr>
            </w:pPr>
            <w:r>
              <w:rPr>
                <w:rFonts w:hint="eastAsia" w:hAnsi="宋体"/>
                <w:szCs w:val="21"/>
              </w:rPr>
              <w:t>是否在别处入侵</w:t>
            </w:r>
          </w:p>
        </w:tc>
        <w:tc>
          <w:tcPr>
            <w:tcW w:w="5634" w:type="dxa"/>
            <w:vAlign w:val="center"/>
          </w:tcPr>
          <w:p w14:paraId="151C25DA">
            <w:pPr>
              <w:pStyle w:val="57"/>
              <w:spacing w:line="360" w:lineRule="auto"/>
              <w:ind w:firstLine="0" w:firstLineChars="0"/>
              <w:jc w:val="left"/>
              <w:rPr>
                <w:rFonts w:ascii="Times New Roman"/>
                <w:szCs w:val="21"/>
              </w:rPr>
            </w:pPr>
            <w:r>
              <w:rPr>
                <w:rFonts w:ascii="Times New Roman"/>
                <w:szCs w:val="21"/>
              </w:rPr>
              <w:t>9</w:t>
            </w:r>
            <w:r>
              <w:rPr>
                <w:rFonts w:ascii="Times New Roman" w:hAnsi="宋体"/>
                <w:szCs w:val="21"/>
              </w:rPr>
              <w:t>、在原产地以外归化</w:t>
            </w:r>
          </w:p>
        </w:tc>
      </w:tr>
      <w:tr w14:paraId="6A0935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5CB019FA">
            <w:pPr>
              <w:pStyle w:val="57"/>
              <w:spacing w:line="360" w:lineRule="auto"/>
              <w:ind w:firstLine="0" w:firstLineChars="0"/>
              <w:jc w:val="center"/>
              <w:rPr>
                <w:rFonts w:hAnsi="宋体"/>
                <w:szCs w:val="21"/>
              </w:rPr>
            </w:pPr>
          </w:p>
        </w:tc>
        <w:tc>
          <w:tcPr>
            <w:tcW w:w="2268" w:type="dxa"/>
            <w:vMerge w:val="continue"/>
            <w:vAlign w:val="center"/>
          </w:tcPr>
          <w:p w14:paraId="123B17E8">
            <w:pPr>
              <w:pStyle w:val="57"/>
              <w:spacing w:line="360" w:lineRule="auto"/>
              <w:ind w:firstLine="0" w:firstLineChars="0"/>
              <w:jc w:val="center"/>
              <w:rPr>
                <w:rFonts w:hAnsi="宋体"/>
                <w:szCs w:val="21"/>
              </w:rPr>
            </w:pPr>
          </w:p>
        </w:tc>
        <w:tc>
          <w:tcPr>
            <w:tcW w:w="5634" w:type="dxa"/>
            <w:vAlign w:val="center"/>
          </w:tcPr>
          <w:p w14:paraId="35DA39FB">
            <w:pPr>
              <w:pStyle w:val="57"/>
              <w:spacing w:line="360" w:lineRule="auto"/>
              <w:ind w:firstLine="0" w:firstLineChars="0"/>
              <w:jc w:val="left"/>
              <w:rPr>
                <w:rFonts w:ascii="Times New Roman"/>
                <w:szCs w:val="21"/>
              </w:rPr>
            </w:pPr>
            <w:r>
              <w:rPr>
                <w:rFonts w:ascii="Times New Roman"/>
                <w:szCs w:val="21"/>
              </w:rPr>
              <w:t>10</w:t>
            </w:r>
            <w:r>
              <w:rPr>
                <w:rFonts w:ascii="Times New Roman" w:hAnsi="宋体"/>
                <w:szCs w:val="21"/>
              </w:rPr>
              <w:t>、危害引入地野外资源或经济种</w:t>
            </w:r>
          </w:p>
        </w:tc>
      </w:tr>
      <w:tr w14:paraId="7932F8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16654B7B">
            <w:pPr>
              <w:pStyle w:val="57"/>
              <w:spacing w:line="360" w:lineRule="auto"/>
              <w:ind w:firstLine="0" w:firstLineChars="0"/>
              <w:jc w:val="center"/>
              <w:rPr>
                <w:rFonts w:hAnsi="宋体"/>
                <w:szCs w:val="21"/>
              </w:rPr>
            </w:pPr>
          </w:p>
        </w:tc>
        <w:tc>
          <w:tcPr>
            <w:tcW w:w="2268" w:type="dxa"/>
            <w:vMerge w:val="continue"/>
            <w:vAlign w:val="center"/>
          </w:tcPr>
          <w:p w14:paraId="2ABD83AB">
            <w:pPr>
              <w:pStyle w:val="57"/>
              <w:spacing w:line="360" w:lineRule="auto"/>
              <w:ind w:firstLine="0" w:firstLineChars="0"/>
              <w:jc w:val="center"/>
              <w:rPr>
                <w:rFonts w:hAnsi="宋体"/>
                <w:szCs w:val="21"/>
              </w:rPr>
            </w:pPr>
          </w:p>
        </w:tc>
        <w:tc>
          <w:tcPr>
            <w:tcW w:w="5634" w:type="dxa"/>
            <w:vAlign w:val="center"/>
          </w:tcPr>
          <w:p w14:paraId="16ADF95B">
            <w:pPr>
              <w:pStyle w:val="57"/>
              <w:spacing w:line="360" w:lineRule="auto"/>
              <w:ind w:firstLine="0" w:firstLineChars="0"/>
              <w:jc w:val="left"/>
              <w:rPr>
                <w:rFonts w:ascii="Times New Roman"/>
                <w:szCs w:val="21"/>
              </w:rPr>
            </w:pPr>
            <w:r>
              <w:rPr>
                <w:rFonts w:ascii="Times New Roman"/>
                <w:szCs w:val="21"/>
              </w:rPr>
              <w:t>11</w:t>
            </w:r>
            <w:r>
              <w:rPr>
                <w:rFonts w:ascii="Times New Roman" w:hAnsi="宋体"/>
                <w:szCs w:val="21"/>
              </w:rPr>
              <w:t>、危害引入地水产养殖</w:t>
            </w:r>
          </w:p>
        </w:tc>
      </w:tr>
      <w:tr w14:paraId="2EF1A9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7758E219">
            <w:pPr>
              <w:pStyle w:val="57"/>
              <w:spacing w:line="360" w:lineRule="auto"/>
              <w:ind w:firstLine="0" w:firstLineChars="0"/>
              <w:jc w:val="center"/>
              <w:rPr>
                <w:rFonts w:hAnsi="宋体"/>
                <w:szCs w:val="21"/>
              </w:rPr>
            </w:pPr>
          </w:p>
        </w:tc>
        <w:tc>
          <w:tcPr>
            <w:tcW w:w="2268" w:type="dxa"/>
            <w:vMerge w:val="continue"/>
            <w:vAlign w:val="center"/>
          </w:tcPr>
          <w:p w14:paraId="72BEF285">
            <w:pPr>
              <w:pStyle w:val="57"/>
              <w:spacing w:line="360" w:lineRule="auto"/>
              <w:ind w:firstLine="0" w:firstLineChars="0"/>
              <w:jc w:val="center"/>
              <w:rPr>
                <w:rFonts w:hAnsi="宋体"/>
                <w:szCs w:val="21"/>
              </w:rPr>
            </w:pPr>
          </w:p>
        </w:tc>
        <w:tc>
          <w:tcPr>
            <w:tcW w:w="5634" w:type="dxa"/>
            <w:vAlign w:val="center"/>
          </w:tcPr>
          <w:p w14:paraId="1568A9DC">
            <w:pPr>
              <w:pStyle w:val="57"/>
              <w:spacing w:line="360" w:lineRule="auto"/>
              <w:ind w:firstLine="0" w:firstLineChars="0"/>
              <w:jc w:val="left"/>
              <w:rPr>
                <w:rFonts w:ascii="Times New Roman"/>
                <w:szCs w:val="21"/>
              </w:rPr>
            </w:pPr>
            <w:r>
              <w:rPr>
                <w:rFonts w:ascii="Times New Roman"/>
                <w:szCs w:val="21"/>
              </w:rPr>
              <w:t>12</w:t>
            </w:r>
            <w:r>
              <w:rPr>
                <w:rFonts w:ascii="Times New Roman" w:hAnsi="宋体"/>
                <w:szCs w:val="21"/>
              </w:rPr>
              <w:t>、危害引入地生态系统</w:t>
            </w:r>
          </w:p>
        </w:tc>
      </w:tr>
      <w:tr w14:paraId="5666F5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42BE698D">
            <w:pPr>
              <w:pStyle w:val="57"/>
              <w:spacing w:line="360" w:lineRule="auto"/>
              <w:ind w:firstLine="0" w:firstLineChars="0"/>
              <w:jc w:val="center"/>
              <w:rPr>
                <w:rFonts w:hAnsi="宋体"/>
                <w:szCs w:val="21"/>
              </w:rPr>
            </w:pPr>
          </w:p>
        </w:tc>
        <w:tc>
          <w:tcPr>
            <w:tcW w:w="2268" w:type="dxa"/>
            <w:vMerge w:val="continue"/>
            <w:vAlign w:val="center"/>
          </w:tcPr>
          <w:p w14:paraId="4D5DF84D">
            <w:pPr>
              <w:pStyle w:val="57"/>
              <w:spacing w:line="360" w:lineRule="auto"/>
              <w:ind w:firstLine="0" w:firstLineChars="0"/>
              <w:jc w:val="center"/>
              <w:rPr>
                <w:rFonts w:hAnsi="宋体"/>
                <w:szCs w:val="21"/>
              </w:rPr>
            </w:pPr>
          </w:p>
        </w:tc>
        <w:tc>
          <w:tcPr>
            <w:tcW w:w="5634" w:type="dxa"/>
            <w:vAlign w:val="center"/>
          </w:tcPr>
          <w:p w14:paraId="6C01BACB">
            <w:pPr>
              <w:pStyle w:val="57"/>
              <w:spacing w:line="360" w:lineRule="auto"/>
              <w:ind w:firstLine="0" w:firstLineChars="0"/>
              <w:jc w:val="left"/>
              <w:rPr>
                <w:rFonts w:ascii="Times New Roman"/>
                <w:szCs w:val="21"/>
              </w:rPr>
            </w:pPr>
            <w:r>
              <w:rPr>
                <w:rFonts w:ascii="Times New Roman"/>
                <w:szCs w:val="21"/>
              </w:rPr>
              <w:t>13</w:t>
            </w:r>
            <w:r>
              <w:rPr>
                <w:rFonts w:ascii="Times New Roman" w:hAnsi="宋体"/>
                <w:szCs w:val="21"/>
              </w:rPr>
              <w:t>、危害引入地社会经济</w:t>
            </w:r>
          </w:p>
        </w:tc>
      </w:tr>
      <w:tr w14:paraId="0EE479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restart"/>
            <w:vAlign w:val="center"/>
          </w:tcPr>
          <w:p w14:paraId="6B539026">
            <w:pPr>
              <w:pStyle w:val="57"/>
              <w:spacing w:line="360" w:lineRule="auto"/>
              <w:ind w:firstLine="0" w:firstLineChars="0"/>
              <w:jc w:val="center"/>
              <w:rPr>
                <w:rFonts w:hAnsi="宋体"/>
                <w:szCs w:val="21"/>
              </w:rPr>
            </w:pPr>
          </w:p>
          <w:p w14:paraId="694D60BD">
            <w:pPr>
              <w:pStyle w:val="57"/>
              <w:spacing w:line="360" w:lineRule="auto"/>
              <w:ind w:firstLine="0" w:firstLineChars="0"/>
              <w:jc w:val="center"/>
              <w:rPr>
                <w:rFonts w:hAnsi="宋体"/>
                <w:szCs w:val="21"/>
              </w:rPr>
            </w:pPr>
          </w:p>
          <w:p w14:paraId="06E13C30">
            <w:pPr>
              <w:pStyle w:val="57"/>
              <w:spacing w:line="360" w:lineRule="auto"/>
              <w:ind w:firstLine="0" w:firstLineChars="0"/>
              <w:jc w:val="center"/>
              <w:rPr>
                <w:rFonts w:hAnsi="宋体"/>
                <w:szCs w:val="21"/>
              </w:rPr>
            </w:pPr>
          </w:p>
          <w:p w14:paraId="1E0AFC6B">
            <w:pPr>
              <w:pStyle w:val="57"/>
              <w:spacing w:line="360" w:lineRule="auto"/>
              <w:ind w:firstLine="0" w:firstLineChars="0"/>
              <w:jc w:val="center"/>
              <w:rPr>
                <w:rFonts w:hAnsi="宋体"/>
                <w:szCs w:val="21"/>
              </w:rPr>
            </w:pPr>
          </w:p>
          <w:p w14:paraId="6F0C071B">
            <w:pPr>
              <w:pStyle w:val="57"/>
              <w:spacing w:line="360" w:lineRule="auto"/>
              <w:ind w:firstLine="0" w:firstLineChars="0"/>
              <w:jc w:val="center"/>
              <w:rPr>
                <w:rFonts w:hAnsi="宋体"/>
                <w:szCs w:val="21"/>
              </w:rPr>
            </w:pPr>
          </w:p>
          <w:p w14:paraId="298BAC58">
            <w:pPr>
              <w:pStyle w:val="57"/>
              <w:spacing w:line="360" w:lineRule="auto"/>
              <w:ind w:firstLine="0" w:firstLineChars="0"/>
              <w:jc w:val="center"/>
              <w:rPr>
                <w:rFonts w:hAnsi="宋体"/>
                <w:szCs w:val="21"/>
              </w:rPr>
            </w:pPr>
          </w:p>
          <w:p w14:paraId="4F506283">
            <w:pPr>
              <w:pStyle w:val="57"/>
              <w:spacing w:line="360" w:lineRule="auto"/>
              <w:ind w:firstLine="0" w:firstLineChars="0"/>
              <w:jc w:val="center"/>
              <w:rPr>
                <w:rFonts w:hAnsi="宋体"/>
                <w:szCs w:val="21"/>
              </w:rPr>
            </w:pPr>
          </w:p>
          <w:p w14:paraId="69D38A85">
            <w:pPr>
              <w:pStyle w:val="57"/>
              <w:spacing w:line="360" w:lineRule="auto"/>
              <w:ind w:firstLine="0" w:firstLineChars="0"/>
              <w:jc w:val="center"/>
              <w:rPr>
                <w:rFonts w:hAnsi="宋体"/>
                <w:szCs w:val="21"/>
              </w:rPr>
            </w:pPr>
          </w:p>
          <w:p w14:paraId="05E49078">
            <w:pPr>
              <w:pStyle w:val="57"/>
              <w:spacing w:line="360" w:lineRule="auto"/>
              <w:ind w:firstLine="0" w:firstLineChars="0"/>
              <w:jc w:val="center"/>
              <w:rPr>
                <w:rFonts w:hAnsi="宋体"/>
                <w:szCs w:val="21"/>
              </w:rPr>
            </w:pPr>
          </w:p>
          <w:p w14:paraId="0A26D4E2">
            <w:pPr>
              <w:pStyle w:val="57"/>
              <w:spacing w:line="360" w:lineRule="auto"/>
              <w:ind w:firstLine="0" w:firstLineChars="0"/>
              <w:jc w:val="center"/>
              <w:rPr>
                <w:rFonts w:hAnsi="宋体"/>
                <w:szCs w:val="21"/>
              </w:rPr>
            </w:pPr>
          </w:p>
          <w:p w14:paraId="68D92B10">
            <w:pPr>
              <w:pStyle w:val="57"/>
              <w:spacing w:line="360" w:lineRule="auto"/>
              <w:ind w:firstLine="0" w:firstLineChars="0"/>
              <w:jc w:val="center"/>
              <w:rPr>
                <w:rFonts w:hAnsi="宋体"/>
                <w:szCs w:val="21"/>
              </w:rPr>
            </w:pPr>
          </w:p>
          <w:p w14:paraId="06C997FE">
            <w:pPr>
              <w:pStyle w:val="57"/>
              <w:spacing w:line="360" w:lineRule="auto"/>
              <w:ind w:firstLine="0" w:firstLineChars="0"/>
              <w:jc w:val="center"/>
              <w:rPr>
                <w:rFonts w:hAnsi="宋体"/>
                <w:szCs w:val="21"/>
              </w:rPr>
            </w:pPr>
          </w:p>
          <w:p w14:paraId="0A22E0B0">
            <w:pPr>
              <w:pStyle w:val="57"/>
              <w:spacing w:line="360" w:lineRule="auto"/>
              <w:ind w:firstLine="0" w:firstLineChars="0"/>
              <w:jc w:val="center"/>
              <w:rPr>
                <w:rFonts w:hAnsi="宋体"/>
                <w:szCs w:val="21"/>
              </w:rPr>
            </w:pPr>
            <w:r>
              <w:rPr>
                <w:rFonts w:hAnsi="宋体"/>
                <w:szCs w:val="21"/>
              </w:rPr>
              <w:t>传播扩散可能性</w:t>
            </w:r>
            <w:r>
              <w:rPr>
                <w:rFonts w:hint="eastAsia" w:hAnsi="宋体"/>
                <w:szCs w:val="21"/>
              </w:rPr>
              <w:t>及</w:t>
            </w:r>
            <w:r>
              <w:rPr>
                <w:rFonts w:hAnsi="宋体"/>
                <w:szCs w:val="21"/>
              </w:rPr>
              <w:t>影响评估</w:t>
            </w:r>
          </w:p>
        </w:tc>
        <w:tc>
          <w:tcPr>
            <w:tcW w:w="2268" w:type="dxa"/>
            <w:vMerge w:val="restart"/>
            <w:vAlign w:val="center"/>
          </w:tcPr>
          <w:p w14:paraId="6E443FBA">
            <w:pPr>
              <w:pStyle w:val="57"/>
              <w:spacing w:line="360" w:lineRule="auto"/>
              <w:ind w:firstLine="0" w:firstLineChars="0"/>
              <w:jc w:val="center"/>
              <w:rPr>
                <w:rFonts w:hAnsi="宋体"/>
                <w:szCs w:val="21"/>
              </w:rPr>
            </w:pPr>
            <w:r>
              <w:rPr>
                <w:rFonts w:hAnsi="宋体"/>
                <w:szCs w:val="21"/>
              </w:rPr>
              <w:t>影响与危害</w:t>
            </w:r>
          </w:p>
        </w:tc>
        <w:tc>
          <w:tcPr>
            <w:tcW w:w="5634" w:type="dxa"/>
            <w:vAlign w:val="center"/>
          </w:tcPr>
          <w:p w14:paraId="49D21402">
            <w:pPr>
              <w:pStyle w:val="57"/>
              <w:spacing w:line="360" w:lineRule="auto"/>
              <w:ind w:firstLine="0" w:firstLineChars="0"/>
              <w:jc w:val="left"/>
              <w:rPr>
                <w:rFonts w:ascii="Times New Roman"/>
                <w:szCs w:val="21"/>
              </w:rPr>
            </w:pPr>
            <w:r>
              <w:rPr>
                <w:rFonts w:ascii="Times New Roman"/>
                <w:szCs w:val="21"/>
              </w:rPr>
              <w:t>14</w:t>
            </w:r>
            <w:r>
              <w:rPr>
                <w:rFonts w:ascii="Times New Roman" w:hAnsi="宋体"/>
                <w:szCs w:val="21"/>
              </w:rPr>
              <w:t>、有毒或危害人类健康</w:t>
            </w:r>
          </w:p>
        </w:tc>
      </w:tr>
      <w:tr w14:paraId="4E589D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6C1822B3">
            <w:pPr>
              <w:pStyle w:val="57"/>
              <w:spacing w:line="360" w:lineRule="auto"/>
              <w:ind w:firstLine="0" w:firstLineChars="0"/>
              <w:jc w:val="center"/>
              <w:rPr>
                <w:rFonts w:hAnsi="宋体"/>
                <w:szCs w:val="21"/>
              </w:rPr>
            </w:pPr>
          </w:p>
        </w:tc>
        <w:tc>
          <w:tcPr>
            <w:tcW w:w="2268" w:type="dxa"/>
            <w:vMerge w:val="continue"/>
            <w:vAlign w:val="center"/>
          </w:tcPr>
          <w:p w14:paraId="66FBA607">
            <w:pPr>
              <w:pStyle w:val="57"/>
              <w:spacing w:line="360" w:lineRule="auto"/>
              <w:ind w:firstLine="0" w:firstLineChars="0"/>
              <w:jc w:val="center"/>
              <w:rPr>
                <w:rFonts w:hAnsi="宋体"/>
                <w:szCs w:val="21"/>
              </w:rPr>
            </w:pPr>
          </w:p>
        </w:tc>
        <w:tc>
          <w:tcPr>
            <w:tcW w:w="5634" w:type="dxa"/>
            <w:vAlign w:val="center"/>
          </w:tcPr>
          <w:p w14:paraId="6FA1425C">
            <w:pPr>
              <w:pStyle w:val="57"/>
              <w:spacing w:line="360" w:lineRule="auto"/>
              <w:ind w:firstLine="0" w:firstLineChars="0"/>
              <w:jc w:val="left"/>
              <w:rPr>
                <w:rFonts w:ascii="Times New Roman"/>
                <w:szCs w:val="21"/>
              </w:rPr>
            </w:pPr>
            <w:r>
              <w:rPr>
                <w:rFonts w:ascii="Times New Roman"/>
                <w:szCs w:val="21"/>
              </w:rPr>
              <w:t>15</w:t>
            </w:r>
            <w:r>
              <w:rPr>
                <w:rFonts w:ascii="Times New Roman" w:hAnsi="宋体"/>
                <w:szCs w:val="21"/>
              </w:rPr>
              <w:t>、抑制本地种生长</w:t>
            </w:r>
          </w:p>
        </w:tc>
      </w:tr>
      <w:tr w14:paraId="07BF7A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07375283">
            <w:pPr>
              <w:pStyle w:val="57"/>
              <w:spacing w:line="360" w:lineRule="auto"/>
              <w:ind w:firstLine="0" w:firstLineChars="0"/>
              <w:jc w:val="center"/>
              <w:rPr>
                <w:rFonts w:hAnsi="宋体"/>
                <w:szCs w:val="21"/>
              </w:rPr>
            </w:pPr>
          </w:p>
        </w:tc>
        <w:tc>
          <w:tcPr>
            <w:tcW w:w="2268" w:type="dxa"/>
            <w:vMerge w:val="continue"/>
            <w:vAlign w:val="center"/>
          </w:tcPr>
          <w:p w14:paraId="2E48BCAE">
            <w:pPr>
              <w:pStyle w:val="57"/>
              <w:spacing w:line="360" w:lineRule="auto"/>
              <w:ind w:firstLine="0" w:firstLineChars="0"/>
              <w:jc w:val="center"/>
              <w:rPr>
                <w:rFonts w:hAnsi="宋体"/>
                <w:szCs w:val="21"/>
              </w:rPr>
            </w:pPr>
          </w:p>
        </w:tc>
        <w:tc>
          <w:tcPr>
            <w:tcW w:w="5634" w:type="dxa"/>
            <w:vAlign w:val="center"/>
          </w:tcPr>
          <w:p w14:paraId="1F94DBD0">
            <w:pPr>
              <w:pStyle w:val="57"/>
              <w:spacing w:line="360" w:lineRule="auto"/>
              <w:ind w:firstLine="0" w:firstLineChars="0"/>
              <w:jc w:val="left"/>
              <w:rPr>
                <w:rFonts w:ascii="Times New Roman"/>
                <w:szCs w:val="21"/>
              </w:rPr>
            </w:pPr>
            <w:r>
              <w:rPr>
                <w:rFonts w:ascii="Times New Roman"/>
                <w:szCs w:val="21"/>
              </w:rPr>
              <w:t>16、寄生或捕食本地濒危或保护物种</w:t>
            </w:r>
          </w:p>
        </w:tc>
      </w:tr>
      <w:tr w14:paraId="5958F6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24B928F1">
            <w:pPr>
              <w:pStyle w:val="57"/>
              <w:spacing w:line="360" w:lineRule="auto"/>
              <w:ind w:firstLine="0" w:firstLineChars="0"/>
              <w:jc w:val="center"/>
              <w:rPr>
                <w:rFonts w:hAnsi="宋体"/>
                <w:szCs w:val="21"/>
              </w:rPr>
            </w:pPr>
          </w:p>
        </w:tc>
        <w:tc>
          <w:tcPr>
            <w:tcW w:w="2268" w:type="dxa"/>
            <w:vMerge w:val="continue"/>
            <w:vAlign w:val="center"/>
          </w:tcPr>
          <w:p w14:paraId="463FE95B">
            <w:pPr>
              <w:pStyle w:val="57"/>
              <w:spacing w:line="360" w:lineRule="auto"/>
              <w:ind w:firstLine="0" w:firstLineChars="0"/>
              <w:jc w:val="center"/>
              <w:rPr>
                <w:rFonts w:hAnsi="宋体"/>
                <w:szCs w:val="21"/>
              </w:rPr>
            </w:pPr>
          </w:p>
        </w:tc>
        <w:tc>
          <w:tcPr>
            <w:tcW w:w="5634" w:type="dxa"/>
          </w:tcPr>
          <w:p w14:paraId="4D6E8B2E">
            <w:pPr>
              <w:pStyle w:val="57"/>
              <w:spacing w:line="360" w:lineRule="auto"/>
              <w:ind w:firstLine="0" w:firstLineChars="0"/>
              <w:jc w:val="left"/>
              <w:rPr>
                <w:rFonts w:ascii="Times New Roman"/>
                <w:szCs w:val="21"/>
              </w:rPr>
            </w:pPr>
            <w:r>
              <w:rPr>
                <w:rFonts w:ascii="Times New Roman"/>
                <w:szCs w:val="21"/>
              </w:rPr>
              <w:t>17、能否适应评估区域的气候并维持种群</w:t>
            </w:r>
          </w:p>
        </w:tc>
      </w:tr>
      <w:tr w14:paraId="2AC8EF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520EDC0C">
            <w:pPr>
              <w:pStyle w:val="57"/>
              <w:spacing w:line="360" w:lineRule="auto"/>
              <w:ind w:firstLine="0" w:firstLineChars="0"/>
              <w:jc w:val="center"/>
              <w:rPr>
                <w:rFonts w:hAnsi="宋体"/>
                <w:szCs w:val="21"/>
              </w:rPr>
            </w:pPr>
          </w:p>
        </w:tc>
        <w:tc>
          <w:tcPr>
            <w:tcW w:w="2268" w:type="dxa"/>
            <w:vMerge w:val="continue"/>
            <w:vAlign w:val="center"/>
          </w:tcPr>
          <w:p w14:paraId="3BF1B003">
            <w:pPr>
              <w:pStyle w:val="57"/>
              <w:spacing w:line="360" w:lineRule="auto"/>
              <w:ind w:firstLine="0" w:firstLineChars="0"/>
              <w:jc w:val="center"/>
              <w:rPr>
                <w:rFonts w:hAnsi="宋体"/>
                <w:szCs w:val="21"/>
              </w:rPr>
            </w:pPr>
          </w:p>
        </w:tc>
        <w:tc>
          <w:tcPr>
            <w:tcW w:w="5634" w:type="dxa"/>
          </w:tcPr>
          <w:p w14:paraId="69DA4531">
            <w:pPr>
              <w:pStyle w:val="57"/>
              <w:spacing w:line="360" w:lineRule="auto"/>
              <w:ind w:firstLine="0" w:firstLineChars="0"/>
              <w:jc w:val="left"/>
              <w:rPr>
                <w:rFonts w:ascii="Times New Roman"/>
                <w:szCs w:val="21"/>
              </w:rPr>
            </w:pPr>
            <w:r>
              <w:rPr>
                <w:rFonts w:ascii="Times New Roman"/>
                <w:szCs w:val="21"/>
              </w:rPr>
              <w:t>18、能评估区域破坏水生生态系统食物网结构/功能?</w:t>
            </w:r>
          </w:p>
        </w:tc>
      </w:tr>
      <w:tr w14:paraId="0D58C0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vAlign w:val="center"/>
          </w:tcPr>
          <w:p w14:paraId="44EBAFF9">
            <w:pPr>
              <w:pStyle w:val="57"/>
              <w:spacing w:line="360" w:lineRule="auto"/>
              <w:ind w:firstLine="0" w:firstLineChars="0"/>
              <w:jc w:val="center"/>
              <w:rPr>
                <w:rFonts w:hAnsi="宋体"/>
                <w:szCs w:val="21"/>
              </w:rPr>
            </w:pPr>
          </w:p>
        </w:tc>
        <w:tc>
          <w:tcPr>
            <w:tcW w:w="2268" w:type="dxa"/>
            <w:vMerge w:val="continue"/>
            <w:vAlign w:val="center"/>
          </w:tcPr>
          <w:p w14:paraId="221993E8">
            <w:pPr>
              <w:pStyle w:val="57"/>
              <w:spacing w:line="360" w:lineRule="auto"/>
              <w:ind w:firstLine="0" w:firstLineChars="0"/>
              <w:jc w:val="center"/>
              <w:rPr>
                <w:rFonts w:hAnsi="宋体"/>
                <w:szCs w:val="21"/>
              </w:rPr>
            </w:pPr>
          </w:p>
        </w:tc>
        <w:tc>
          <w:tcPr>
            <w:tcW w:w="5634" w:type="dxa"/>
          </w:tcPr>
          <w:p w14:paraId="2C159255">
            <w:pPr>
              <w:pStyle w:val="57"/>
              <w:spacing w:line="360" w:lineRule="auto"/>
              <w:ind w:firstLine="0" w:firstLineChars="0"/>
              <w:jc w:val="left"/>
              <w:rPr>
                <w:rFonts w:ascii="Times New Roman"/>
                <w:szCs w:val="21"/>
              </w:rPr>
            </w:pPr>
            <w:r>
              <w:rPr>
                <w:rFonts w:ascii="Times New Roman"/>
                <w:szCs w:val="21"/>
              </w:rPr>
              <w:t>19、</w:t>
            </w:r>
            <w:r>
              <w:rPr>
                <w:rFonts w:hint="eastAsia" w:ascii="Times New Roman"/>
                <w:szCs w:val="21"/>
              </w:rPr>
              <w:t>能影响</w:t>
            </w:r>
            <w:r>
              <w:rPr>
                <w:rFonts w:ascii="Times New Roman"/>
                <w:szCs w:val="21"/>
              </w:rPr>
              <w:t>评估区域生态系统服务</w:t>
            </w:r>
          </w:p>
        </w:tc>
      </w:tr>
      <w:tr w14:paraId="6CDDE7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23D14967">
            <w:pPr>
              <w:pStyle w:val="57"/>
              <w:spacing w:line="360" w:lineRule="auto"/>
              <w:ind w:firstLine="0" w:firstLineChars="0"/>
              <w:jc w:val="center"/>
              <w:rPr>
                <w:rFonts w:hAnsi="宋体"/>
                <w:szCs w:val="21"/>
              </w:rPr>
            </w:pPr>
          </w:p>
        </w:tc>
        <w:tc>
          <w:tcPr>
            <w:tcW w:w="2268" w:type="dxa"/>
            <w:vMerge w:val="continue"/>
          </w:tcPr>
          <w:p w14:paraId="3BD99870">
            <w:pPr>
              <w:pStyle w:val="57"/>
              <w:spacing w:line="360" w:lineRule="auto"/>
              <w:ind w:firstLine="0" w:firstLineChars="0"/>
              <w:jc w:val="center"/>
              <w:rPr>
                <w:rFonts w:hAnsi="宋体"/>
                <w:szCs w:val="21"/>
              </w:rPr>
            </w:pPr>
          </w:p>
        </w:tc>
        <w:tc>
          <w:tcPr>
            <w:tcW w:w="5634" w:type="dxa"/>
          </w:tcPr>
          <w:p w14:paraId="4DBDA8AB">
            <w:pPr>
              <w:pStyle w:val="57"/>
              <w:spacing w:line="360" w:lineRule="auto"/>
              <w:ind w:firstLine="0" w:firstLineChars="0"/>
              <w:jc w:val="left"/>
              <w:rPr>
                <w:rFonts w:ascii="Times New Roman"/>
                <w:szCs w:val="21"/>
              </w:rPr>
            </w:pPr>
            <w:r>
              <w:rPr>
                <w:rFonts w:ascii="Times New Roman"/>
                <w:szCs w:val="21"/>
              </w:rPr>
              <w:t>20、评估区域内有害生物或病原体的寄主或媒介</w:t>
            </w:r>
          </w:p>
        </w:tc>
      </w:tr>
      <w:tr w14:paraId="7747AF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34C87913">
            <w:pPr>
              <w:pStyle w:val="57"/>
              <w:spacing w:line="360" w:lineRule="auto"/>
              <w:ind w:firstLine="0" w:firstLineChars="0"/>
              <w:jc w:val="center"/>
              <w:rPr>
                <w:rFonts w:hAnsi="宋体"/>
                <w:szCs w:val="21"/>
              </w:rPr>
            </w:pPr>
          </w:p>
        </w:tc>
        <w:tc>
          <w:tcPr>
            <w:tcW w:w="2268" w:type="dxa"/>
            <w:vMerge w:val="continue"/>
          </w:tcPr>
          <w:p w14:paraId="5118FB78">
            <w:pPr>
              <w:pStyle w:val="57"/>
              <w:spacing w:line="360" w:lineRule="auto"/>
              <w:ind w:firstLine="0" w:firstLineChars="0"/>
              <w:jc w:val="center"/>
              <w:rPr>
                <w:rFonts w:hAnsi="宋体"/>
                <w:szCs w:val="21"/>
              </w:rPr>
            </w:pPr>
          </w:p>
        </w:tc>
        <w:tc>
          <w:tcPr>
            <w:tcW w:w="5634" w:type="dxa"/>
          </w:tcPr>
          <w:p w14:paraId="553E5D13">
            <w:pPr>
              <w:pStyle w:val="57"/>
              <w:spacing w:line="360" w:lineRule="auto"/>
              <w:ind w:firstLine="0" w:firstLineChars="0"/>
              <w:jc w:val="left"/>
              <w:rPr>
                <w:rFonts w:ascii="Times New Roman"/>
                <w:szCs w:val="21"/>
              </w:rPr>
            </w:pPr>
            <w:r>
              <w:rPr>
                <w:rFonts w:ascii="Times New Roman"/>
                <w:szCs w:val="21"/>
              </w:rPr>
              <w:t>21、评估区域外有害生物或病原体的寄主或媒介</w:t>
            </w:r>
          </w:p>
        </w:tc>
      </w:tr>
      <w:tr w14:paraId="699C57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61820C25">
            <w:pPr>
              <w:pStyle w:val="57"/>
              <w:spacing w:line="360" w:lineRule="auto"/>
              <w:ind w:firstLine="0" w:firstLineChars="0"/>
              <w:jc w:val="center"/>
              <w:rPr>
                <w:rFonts w:hAnsi="宋体"/>
                <w:szCs w:val="21"/>
              </w:rPr>
            </w:pPr>
          </w:p>
        </w:tc>
        <w:tc>
          <w:tcPr>
            <w:tcW w:w="2268" w:type="dxa"/>
            <w:vMerge w:val="continue"/>
          </w:tcPr>
          <w:p w14:paraId="68B51CC4">
            <w:pPr>
              <w:pStyle w:val="57"/>
              <w:spacing w:line="360" w:lineRule="auto"/>
              <w:ind w:firstLine="0" w:firstLineChars="0"/>
              <w:jc w:val="center"/>
              <w:rPr>
                <w:rFonts w:hAnsi="宋体"/>
                <w:szCs w:val="21"/>
              </w:rPr>
            </w:pPr>
          </w:p>
        </w:tc>
        <w:tc>
          <w:tcPr>
            <w:tcW w:w="5634" w:type="dxa"/>
          </w:tcPr>
          <w:p w14:paraId="6BB48077">
            <w:pPr>
              <w:pStyle w:val="57"/>
              <w:spacing w:line="360" w:lineRule="auto"/>
              <w:ind w:firstLine="0" w:firstLineChars="0"/>
              <w:jc w:val="left"/>
              <w:rPr>
                <w:rFonts w:ascii="Times New Roman"/>
                <w:szCs w:val="21"/>
              </w:rPr>
            </w:pPr>
            <w:r>
              <w:rPr>
                <w:rFonts w:hint="eastAsia" w:ascii="Times New Roman"/>
                <w:szCs w:val="21"/>
              </w:rPr>
              <w:t>22、能从圈养设施被释放</w:t>
            </w:r>
          </w:p>
        </w:tc>
      </w:tr>
      <w:tr w14:paraId="0C8E73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187E1151">
            <w:pPr>
              <w:pStyle w:val="57"/>
              <w:spacing w:line="360" w:lineRule="auto"/>
              <w:ind w:firstLine="0" w:firstLineChars="0"/>
              <w:jc w:val="center"/>
              <w:rPr>
                <w:rFonts w:hAnsi="宋体"/>
                <w:szCs w:val="21"/>
              </w:rPr>
            </w:pPr>
          </w:p>
        </w:tc>
        <w:tc>
          <w:tcPr>
            <w:tcW w:w="2268" w:type="dxa"/>
            <w:vMerge w:val="continue"/>
          </w:tcPr>
          <w:p w14:paraId="761F0C12">
            <w:pPr>
              <w:pStyle w:val="57"/>
              <w:spacing w:line="360" w:lineRule="auto"/>
              <w:ind w:firstLine="0" w:firstLineChars="0"/>
              <w:jc w:val="center"/>
              <w:rPr>
                <w:rFonts w:hAnsi="宋体"/>
                <w:szCs w:val="21"/>
              </w:rPr>
            </w:pPr>
          </w:p>
        </w:tc>
        <w:tc>
          <w:tcPr>
            <w:tcW w:w="5634" w:type="dxa"/>
          </w:tcPr>
          <w:p w14:paraId="7182E668">
            <w:pPr>
              <w:pStyle w:val="57"/>
              <w:spacing w:line="360" w:lineRule="auto"/>
              <w:ind w:firstLine="0" w:firstLineChars="0"/>
              <w:jc w:val="left"/>
              <w:rPr>
                <w:rFonts w:ascii="Times New Roman"/>
                <w:szCs w:val="21"/>
              </w:rPr>
            </w:pPr>
            <w:r>
              <w:rPr>
                <w:rFonts w:hint="eastAsia" w:ascii="Times New Roman"/>
                <w:szCs w:val="21"/>
              </w:rPr>
              <w:t>23、能适应多种生境</w:t>
            </w:r>
          </w:p>
        </w:tc>
      </w:tr>
      <w:tr w14:paraId="25A65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0670E68F">
            <w:pPr>
              <w:pStyle w:val="57"/>
              <w:spacing w:line="360" w:lineRule="auto"/>
              <w:ind w:firstLine="0" w:firstLineChars="0"/>
              <w:jc w:val="center"/>
              <w:rPr>
                <w:rFonts w:hAnsi="宋体"/>
                <w:szCs w:val="21"/>
              </w:rPr>
            </w:pPr>
          </w:p>
        </w:tc>
        <w:tc>
          <w:tcPr>
            <w:tcW w:w="2268" w:type="dxa"/>
            <w:vMerge w:val="continue"/>
          </w:tcPr>
          <w:p w14:paraId="76CFE331">
            <w:pPr>
              <w:pStyle w:val="57"/>
              <w:spacing w:line="360" w:lineRule="auto"/>
              <w:ind w:firstLine="0" w:firstLineChars="0"/>
              <w:jc w:val="center"/>
              <w:rPr>
                <w:rFonts w:hAnsi="宋体"/>
                <w:szCs w:val="21"/>
              </w:rPr>
            </w:pPr>
          </w:p>
        </w:tc>
        <w:tc>
          <w:tcPr>
            <w:tcW w:w="5634" w:type="dxa"/>
          </w:tcPr>
          <w:p w14:paraId="1B14E5E2">
            <w:pPr>
              <w:pStyle w:val="57"/>
              <w:spacing w:line="360" w:lineRule="auto"/>
              <w:ind w:firstLine="0" w:firstLineChars="0"/>
              <w:jc w:val="left"/>
              <w:rPr>
                <w:rFonts w:ascii="Times New Roman"/>
                <w:szCs w:val="21"/>
              </w:rPr>
            </w:pPr>
            <w:r>
              <w:rPr>
                <w:rFonts w:hint="eastAsia" w:ascii="Times New Roman"/>
                <w:szCs w:val="21"/>
              </w:rPr>
              <w:t>24、生活模式和行为会降低本地种的生境质量</w:t>
            </w:r>
          </w:p>
        </w:tc>
      </w:tr>
      <w:tr w14:paraId="7D101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4ADE82B8">
            <w:pPr>
              <w:pStyle w:val="57"/>
              <w:spacing w:line="360" w:lineRule="auto"/>
              <w:ind w:firstLine="0" w:firstLineChars="0"/>
              <w:jc w:val="center"/>
              <w:rPr>
                <w:rFonts w:hAnsi="宋体"/>
                <w:szCs w:val="21"/>
              </w:rPr>
            </w:pPr>
          </w:p>
        </w:tc>
        <w:tc>
          <w:tcPr>
            <w:tcW w:w="2268" w:type="dxa"/>
            <w:vMerge w:val="continue"/>
          </w:tcPr>
          <w:p w14:paraId="533F3EE1">
            <w:pPr>
              <w:pStyle w:val="57"/>
              <w:spacing w:line="360" w:lineRule="auto"/>
              <w:ind w:firstLine="0" w:firstLineChars="0"/>
              <w:jc w:val="center"/>
              <w:rPr>
                <w:rFonts w:hAnsi="宋体"/>
                <w:szCs w:val="21"/>
              </w:rPr>
            </w:pPr>
          </w:p>
        </w:tc>
        <w:tc>
          <w:tcPr>
            <w:tcW w:w="5634" w:type="dxa"/>
          </w:tcPr>
          <w:p w14:paraId="6769E201">
            <w:pPr>
              <w:pStyle w:val="57"/>
              <w:spacing w:line="360" w:lineRule="auto"/>
              <w:ind w:firstLine="0" w:firstLineChars="0"/>
              <w:jc w:val="left"/>
              <w:rPr>
                <w:rFonts w:ascii="Times New Roman"/>
                <w:szCs w:val="21"/>
              </w:rPr>
            </w:pPr>
            <w:r>
              <w:rPr>
                <w:rFonts w:hint="eastAsia" w:ascii="Times New Roman"/>
                <w:szCs w:val="21"/>
              </w:rPr>
              <w:t>25、能低种群密度维持有效种群或以休眠状态度过不利环境</w:t>
            </w:r>
          </w:p>
        </w:tc>
      </w:tr>
      <w:tr w14:paraId="0E386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1909190D">
            <w:pPr>
              <w:pStyle w:val="57"/>
              <w:spacing w:line="360" w:lineRule="auto"/>
              <w:ind w:firstLine="0" w:firstLineChars="0"/>
              <w:jc w:val="center"/>
              <w:rPr>
                <w:rFonts w:hAnsi="宋体"/>
                <w:szCs w:val="21"/>
              </w:rPr>
            </w:pPr>
          </w:p>
        </w:tc>
        <w:tc>
          <w:tcPr>
            <w:tcW w:w="2268" w:type="dxa"/>
            <w:vMerge w:val="restart"/>
            <w:vAlign w:val="center"/>
          </w:tcPr>
          <w:p w14:paraId="05F02C97">
            <w:pPr>
              <w:pStyle w:val="57"/>
              <w:spacing w:line="360" w:lineRule="auto"/>
              <w:ind w:firstLine="0" w:firstLineChars="0"/>
              <w:jc w:val="center"/>
              <w:rPr>
                <w:rFonts w:hAnsi="宋体"/>
                <w:szCs w:val="21"/>
              </w:rPr>
            </w:pPr>
            <w:r>
              <w:rPr>
                <w:rFonts w:hint="eastAsia" w:hAnsi="宋体"/>
                <w:szCs w:val="21"/>
              </w:rPr>
              <w:t>资源利用</w:t>
            </w:r>
          </w:p>
        </w:tc>
        <w:tc>
          <w:tcPr>
            <w:tcW w:w="5634" w:type="dxa"/>
          </w:tcPr>
          <w:p w14:paraId="781EB83D">
            <w:pPr>
              <w:pStyle w:val="57"/>
              <w:spacing w:line="360" w:lineRule="auto"/>
              <w:ind w:firstLine="0" w:firstLineChars="0"/>
              <w:jc w:val="left"/>
              <w:rPr>
                <w:rFonts w:ascii="Times New Roman"/>
                <w:szCs w:val="21"/>
              </w:rPr>
            </w:pPr>
            <w:r>
              <w:rPr>
                <w:rFonts w:hint="eastAsia" w:ascii="Times New Roman"/>
                <w:szCs w:val="21"/>
              </w:rPr>
              <w:t>26、能在评估区域通过捕食或竞争压力对本地濒危或保护种造成威胁</w:t>
            </w:r>
          </w:p>
        </w:tc>
      </w:tr>
      <w:tr w14:paraId="065548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21DA341D">
            <w:pPr>
              <w:pStyle w:val="57"/>
              <w:spacing w:line="360" w:lineRule="auto"/>
              <w:ind w:firstLine="0" w:firstLineChars="0"/>
              <w:jc w:val="center"/>
              <w:rPr>
                <w:rFonts w:hAnsi="宋体"/>
                <w:szCs w:val="21"/>
              </w:rPr>
            </w:pPr>
          </w:p>
        </w:tc>
        <w:tc>
          <w:tcPr>
            <w:tcW w:w="2268" w:type="dxa"/>
            <w:vMerge w:val="continue"/>
          </w:tcPr>
          <w:p w14:paraId="3C4E1FB7">
            <w:pPr>
              <w:pStyle w:val="57"/>
              <w:spacing w:line="360" w:lineRule="auto"/>
              <w:ind w:firstLine="0" w:firstLineChars="0"/>
              <w:jc w:val="center"/>
              <w:rPr>
                <w:rFonts w:hAnsi="宋体"/>
                <w:szCs w:val="21"/>
              </w:rPr>
            </w:pPr>
          </w:p>
        </w:tc>
        <w:tc>
          <w:tcPr>
            <w:tcW w:w="5634" w:type="dxa"/>
          </w:tcPr>
          <w:p w14:paraId="733A26FD">
            <w:pPr>
              <w:pStyle w:val="57"/>
              <w:spacing w:line="360" w:lineRule="auto"/>
              <w:ind w:firstLine="0" w:firstLineChars="0"/>
              <w:jc w:val="left"/>
              <w:rPr>
                <w:rFonts w:ascii="Times New Roman"/>
                <w:szCs w:val="21"/>
              </w:rPr>
            </w:pPr>
            <w:r>
              <w:rPr>
                <w:rFonts w:hint="eastAsia" w:ascii="Times New Roman"/>
                <w:szCs w:val="21"/>
              </w:rPr>
              <w:t>27、能囤积资源而对评估区域的本地种产生不利影响</w:t>
            </w:r>
          </w:p>
        </w:tc>
      </w:tr>
      <w:tr w14:paraId="6333C2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705DDEE0">
            <w:pPr>
              <w:pStyle w:val="57"/>
              <w:spacing w:line="360" w:lineRule="auto"/>
              <w:ind w:firstLine="0" w:firstLineChars="0"/>
              <w:jc w:val="center"/>
              <w:rPr>
                <w:rFonts w:hAnsi="宋体"/>
                <w:szCs w:val="21"/>
              </w:rPr>
            </w:pPr>
          </w:p>
        </w:tc>
        <w:tc>
          <w:tcPr>
            <w:tcW w:w="2268" w:type="dxa"/>
            <w:vMerge w:val="restart"/>
            <w:vAlign w:val="center"/>
          </w:tcPr>
          <w:p w14:paraId="3B290F76">
            <w:pPr>
              <w:pStyle w:val="57"/>
              <w:spacing w:line="360" w:lineRule="auto"/>
              <w:ind w:firstLine="0" w:firstLineChars="0"/>
              <w:jc w:val="center"/>
              <w:rPr>
                <w:rFonts w:hAnsi="宋体"/>
                <w:szCs w:val="21"/>
              </w:rPr>
            </w:pPr>
            <w:r>
              <w:rPr>
                <w:rFonts w:hint="eastAsia" w:hAnsi="宋体"/>
                <w:szCs w:val="21"/>
              </w:rPr>
              <w:t>繁殖</w:t>
            </w:r>
          </w:p>
        </w:tc>
        <w:tc>
          <w:tcPr>
            <w:tcW w:w="5634" w:type="dxa"/>
          </w:tcPr>
          <w:p w14:paraId="525B71B3">
            <w:pPr>
              <w:pStyle w:val="57"/>
              <w:spacing w:line="360" w:lineRule="auto"/>
              <w:ind w:firstLine="0" w:firstLineChars="0"/>
              <w:jc w:val="left"/>
              <w:rPr>
                <w:rFonts w:ascii="Times New Roman"/>
                <w:szCs w:val="21"/>
              </w:rPr>
            </w:pPr>
            <w:r>
              <w:rPr>
                <w:rFonts w:hint="eastAsia" w:ascii="Times New Roman"/>
                <w:szCs w:val="21"/>
              </w:rPr>
              <w:t>28、能在应对某些环境条件时改变繁殖策略</w:t>
            </w:r>
          </w:p>
        </w:tc>
      </w:tr>
      <w:tr w14:paraId="157C21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1679093D">
            <w:pPr>
              <w:pStyle w:val="57"/>
              <w:spacing w:line="360" w:lineRule="auto"/>
              <w:ind w:firstLine="0" w:firstLineChars="0"/>
              <w:jc w:val="center"/>
              <w:rPr>
                <w:rFonts w:hAnsi="宋体"/>
                <w:szCs w:val="21"/>
              </w:rPr>
            </w:pPr>
          </w:p>
        </w:tc>
        <w:tc>
          <w:tcPr>
            <w:tcW w:w="2268" w:type="dxa"/>
            <w:vMerge w:val="continue"/>
          </w:tcPr>
          <w:p w14:paraId="0669C9FC">
            <w:pPr>
              <w:pStyle w:val="57"/>
              <w:spacing w:line="360" w:lineRule="auto"/>
              <w:ind w:firstLine="0" w:firstLineChars="0"/>
              <w:jc w:val="center"/>
              <w:rPr>
                <w:rFonts w:hAnsi="宋体"/>
                <w:szCs w:val="21"/>
              </w:rPr>
            </w:pPr>
          </w:p>
        </w:tc>
        <w:tc>
          <w:tcPr>
            <w:tcW w:w="5634" w:type="dxa"/>
          </w:tcPr>
          <w:p w14:paraId="6F91468B">
            <w:pPr>
              <w:pStyle w:val="57"/>
              <w:spacing w:line="360" w:lineRule="auto"/>
              <w:ind w:firstLine="0" w:firstLineChars="0"/>
              <w:jc w:val="left"/>
              <w:rPr>
                <w:rFonts w:ascii="Times New Roman"/>
                <w:szCs w:val="21"/>
              </w:rPr>
            </w:pPr>
            <w:r>
              <w:rPr>
                <w:rFonts w:hint="eastAsia" w:ascii="Times New Roman"/>
                <w:szCs w:val="21"/>
              </w:rPr>
              <w:t>29、能在评估区域产生有效的配子或繁殖体</w:t>
            </w:r>
          </w:p>
        </w:tc>
      </w:tr>
      <w:tr w14:paraId="5C5BE3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5FC39789">
            <w:pPr>
              <w:pStyle w:val="57"/>
              <w:spacing w:line="360" w:lineRule="auto"/>
              <w:ind w:firstLine="0" w:firstLineChars="0"/>
              <w:jc w:val="center"/>
              <w:rPr>
                <w:rFonts w:hAnsi="宋体"/>
                <w:szCs w:val="21"/>
              </w:rPr>
            </w:pPr>
          </w:p>
        </w:tc>
        <w:tc>
          <w:tcPr>
            <w:tcW w:w="2268" w:type="dxa"/>
            <w:vMerge w:val="continue"/>
          </w:tcPr>
          <w:p w14:paraId="59B9BA6E">
            <w:pPr>
              <w:pStyle w:val="57"/>
              <w:spacing w:line="360" w:lineRule="auto"/>
              <w:ind w:firstLine="0" w:firstLineChars="0"/>
              <w:jc w:val="center"/>
              <w:rPr>
                <w:rFonts w:hAnsi="宋体"/>
                <w:szCs w:val="21"/>
              </w:rPr>
            </w:pPr>
          </w:p>
        </w:tc>
        <w:tc>
          <w:tcPr>
            <w:tcW w:w="5634" w:type="dxa"/>
          </w:tcPr>
          <w:p w14:paraId="410302A6">
            <w:pPr>
              <w:pStyle w:val="57"/>
              <w:spacing w:line="360" w:lineRule="auto"/>
              <w:ind w:firstLine="0" w:firstLineChars="0"/>
              <w:jc w:val="left"/>
              <w:rPr>
                <w:rFonts w:ascii="Times New Roman"/>
                <w:szCs w:val="21"/>
              </w:rPr>
            </w:pPr>
            <w:r>
              <w:rPr>
                <w:rFonts w:hint="eastAsia" w:ascii="Times New Roman"/>
                <w:szCs w:val="21"/>
              </w:rPr>
              <w:t>30、能与本地种自然杂交</w:t>
            </w:r>
          </w:p>
        </w:tc>
      </w:tr>
      <w:tr w14:paraId="1BCAE9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45F46D15">
            <w:pPr>
              <w:pStyle w:val="57"/>
              <w:spacing w:line="360" w:lineRule="auto"/>
              <w:ind w:firstLine="0" w:firstLineChars="0"/>
              <w:jc w:val="center"/>
              <w:rPr>
                <w:rFonts w:hAnsi="宋体"/>
                <w:szCs w:val="21"/>
              </w:rPr>
            </w:pPr>
          </w:p>
        </w:tc>
        <w:tc>
          <w:tcPr>
            <w:tcW w:w="2268" w:type="dxa"/>
            <w:vMerge w:val="continue"/>
          </w:tcPr>
          <w:p w14:paraId="4CC148A2">
            <w:pPr>
              <w:pStyle w:val="57"/>
              <w:spacing w:line="360" w:lineRule="auto"/>
              <w:ind w:firstLine="0" w:firstLineChars="0"/>
              <w:jc w:val="center"/>
              <w:rPr>
                <w:rFonts w:hAnsi="宋体"/>
                <w:szCs w:val="21"/>
              </w:rPr>
            </w:pPr>
          </w:p>
        </w:tc>
        <w:tc>
          <w:tcPr>
            <w:tcW w:w="5634" w:type="dxa"/>
          </w:tcPr>
          <w:p w14:paraId="1B94F6E9">
            <w:pPr>
              <w:pStyle w:val="57"/>
              <w:spacing w:line="360" w:lineRule="auto"/>
              <w:ind w:firstLine="0" w:firstLineChars="0"/>
              <w:jc w:val="left"/>
              <w:rPr>
                <w:rFonts w:ascii="Times New Roman"/>
                <w:szCs w:val="21"/>
              </w:rPr>
            </w:pPr>
            <w:r>
              <w:rPr>
                <w:rFonts w:hint="eastAsia" w:ascii="Times New Roman"/>
                <w:szCs w:val="21"/>
              </w:rPr>
              <w:t>31、能雌雄同体或展现出无性繁殖</w:t>
            </w:r>
          </w:p>
        </w:tc>
      </w:tr>
      <w:tr w14:paraId="10C288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70D46B4C">
            <w:pPr>
              <w:pStyle w:val="57"/>
              <w:spacing w:line="360" w:lineRule="auto"/>
              <w:ind w:firstLine="0" w:firstLineChars="0"/>
              <w:jc w:val="center"/>
              <w:rPr>
                <w:rFonts w:hAnsi="宋体"/>
                <w:szCs w:val="21"/>
              </w:rPr>
            </w:pPr>
          </w:p>
        </w:tc>
        <w:tc>
          <w:tcPr>
            <w:tcW w:w="2268" w:type="dxa"/>
            <w:vMerge w:val="continue"/>
          </w:tcPr>
          <w:p w14:paraId="0C6BD2F9">
            <w:pPr>
              <w:pStyle w:val="57"/>
              <w:spacing w:line="360" w:lineRule="auto"/>
              <w:ind w:firstLine="0" w:firstLineChars="0"/>
              <w:jc w:val="center"/>
              <w:rPr>
                <w:rFonts w:hAnsi="宋体"/>
                <w:szCs w:val="21"/>
              </w:rPr>
            </w:pPr>
          </w:p>
        </w:tc>
        <w:tc>
          <w:tcPr>
            <w:tcW w:w="5634" w:type="dxa"/>
          </w:tcPr>
          <w:p w14:paraId="51BFC942">
            <w:pPr>
              <w:pStyle w:val="57"/>
              <w:spacing w:line="360" w:lineRule="auto"/>
              <w:ind w:firstLine="0" w:firstLineChars="0"/>
              <w:jc w:val="left"/>
              <w:rPr>
                <w:rFonts w:ascii="Times New Roman"/>
                <w:szCs w:val="21"/>
              </w:rPr>
            </w:pPr>
            <w:r>
              <w:rPr>
                <w:rFonts w:hint="eastAsia" w:ascii="Times New Roman"/>
                <w:szCs w:val="21"/>
              </w:rPr>
              <w:t>32、需依赖其他种(或特殊生境)完成生活史</w:t>
            </w:r>
          </w:p>
        </w:tc>
      </w:tr>
      <w:tr w14:paraId="7036A5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2F12E5FC">
            <w:pPr>
              <w:pStyle w:val="57"/>
              <w:spacing w:line="360" w:lineRule="auto"/>
              <w:ind w:firstLine="0" w:firstLineChars="0"/>
              <w:jc w:val="center"/>
              <w:rPr>
                <w:rFonts w:hAnsi="宋体"/>
                <w:szCs w:val="21"/>
              </w:rPr>
            </w:pPr>
          </w:p>
        </w:tc>
        <w:tc>
          <w:tcPr>
            <w:tcW w:w="2268" w:type="dxa"/>
            <w:vMerge w:val="continue"/>
          </w:tcPr>
          <w:p w14:paraId="08829AF4">
            <w:pPr>
              <w:pStyle w:val="57"/>
              <w:spacing w:line="360" w:lineRule="auto"/>
              <w:ind w:firstLine="0" w:firstLineChars="0"/>
              <w:jc w:val="center"/>
              <w:rPr>
                <w:rFonts w:hAnsi="宋体"/>
                <w:szCs w:val="21"/>
              </w:rPr>
            </w:pPr>
          </w:p>
        </w:tc>
        <w:tc>
          <w:tcPr>
            <w:tcW w:w="5634" w:type="dxa"/>
          </w:tcPr>
          <w:p w14:paraId="56C303BA">
            <w:pPr>
              <w:pStyle w:val="57"/>
              <w:spacing w:line="360" w:lineRule="auto"/>
              <w:ind w:firstLine="0" w:firstLineChars="0"/>
              <w:jc w:val="left"/>
              <w:rPr>
                <w:rFonts w:ascii="Times New Roman"/>
                <w:szCs w:val="21"/>
              </w:rPr>
            </w:pPr>
            <w:r>
              <w:rPr>
                <w:rFonts w:hint="eastAsia" w:ascii="Times New Roman"/>
                <w:szCs w:val="21"/>
              </w:rPr>
              <w:t>33、能产生大量的繁殖体或后代</w:t>
            </w:r>
          </w:p>
        </w:tc>
      </w:tr>
      <w:tr w14:paraId="70CF53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4E7E7B35">
            <w:pPr>
              <w:pStyle w:val="57"/>
              <w:spacing w:line="360" w:lineRule="auto"/>
              <w:ind w:firstLine="0" w:firstLineChars="0"/>
              <w:jc w:val="center"/>
              <w:rPr>
                <w:rFonts w:hAnsi="宋体"/>
                <w:szCs w:val="21"/>
              </w:rPr>
            </w:pPr>
          </w:p>
        </w:tc>
        <w:tc>
          <w:tcPr>
            <w:tcW w:w="2268" w:type="dxa"/>
            <w:vMerge w:val="continue"/>
          </w:tcPr>
          <w:p w14:paraId="184570CA">
            <w:pPr>
              <w:pStyle w:val="57"/>
              <w:spacing w:line="360" w:lineRule="auto"/>
              <w:ind w:firstLine="0" w:firstLineChars="0"/>
              <w:jc w:val="center"/>
              <w:rPr>
                <w:rFonts w:hAnsi="宋体"/>
                <w:szCs w:val="21"/>
              </w:rPr>
            </w:pPr>
          </w:p>
        </w:tc>
        <w:tc>
          <w:tcPr>
            <w:tcW w:w="5634" w:type="dxa"/>
          </w:tcPr>
          <w:p w14:paraId="42C2A641">
            <w:pPr>
              <w:pStyle w:val="57"/>
              <w:spacing w:line="360" w:lineRule="auto"/>
              <w:ind w:firstLine="0" w:firstLineChars="0"/>
              <w:jc w:val="left"/>
              <w:rPr>
                <w:rFonts w:ascii="Times New Roman"/>
                <w:szCs w:val="21"/>
              </w:rPr>
            </w:pPr>
            <w:r>
              <w:rPr>
                <w:rFonts w:hint="eastAsia" w:ascii="Times New Roman"/>
                <w:szCs w:val="21"/>
              </w:rPr>
              <w:t>34、达到首次性成熟所需时间(天，月，年)</w:t>
            </w:r>
          </w:p>
        </w:tc>
      </w:tr>
      <w:tr w14:paraId="15ABF0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616C58B7">
            <w:pPr>
              <w:pStyle w:val="57"/>
              <w:spacing w:line="360" w:lineRule="auto"/>
              <w:ind w:firstLine="0" w:firstLineChars="0"/>
              <w:jc w:val="center"/>
              <w:rPr>
                <w:rFonts w:hAnsi="宋体"/>
                <w:szCs w:val="21"/>
              </w:rPr>
            </w:pPr>
          </w:p>
        </w:tc>
        <w:tc>
          <w:tcPr>
            <w:tcW w:w="2268" w:type="dxa"/>
            <w:vMerge w:val="restart"/>
            <w:vAlign w:val="center"/>
          </w:tcPr>
          <w:p w14:paraId="5D4774DA">
            <w:pPr>
              <w:pStyle w:val="57"/>
              <w:spacing w:line="360" w:lineRule="auto"/>
              <w:ind w:firstLine="0" w:firstLineChars="0"/>
              <w:jc w:val="center"/>
              <w:rPr>
                <w:rFonts w:hAnsi="宋体"/>
                <w:szCs w:val="21"/>
              </w:rPr>
            </w:pPr>
            <w:r>
              <w:rPr>
                <w:rFonts w:hint="eastAsia" w:hAnsi="宋体"/>
                <w:szCs w:val="21"/>
              </w:rPr>
              <w:t>扩散机制</w:t>
            </w:r>
          </w:p>
        </w:tc>
        <w:tc>
          <w:tcPr>
            <w:tcW w:w="5634" w:type="dxa"/>
          </w:tcPr>
          <w:p w14:paraId="64EF9D40">
            <w:pPr>
              <w:pStyle w:val="57"/>
              <w:spacing w:line="360" w:lineRule="auto"/>
              <w:ind w:firstLine="0" w:firstLineChars="0"/>
              <w:jc w:val="left"/>
              <w:rPr>
                <w:rFonts w:ascii="Times New Roman"/>
                <w:szCs w:val="21"/>
              </w:rPr>
            </w:pPr>
            <w:r>
              <w:rPr>
                <w:rFonts w:hint="eastAsia" w:ascii="Times New Roman"/>
                <w:szCs w:val="21"/>
              </w:rPr>
              <w:t>35、在评估区域内部扩散的可能媒介种类</w:t>
            </w:r>
          </w:p>
        </w:tc>
      </w:tr>
      <w:tr w14:paraId="30B3E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0AB2FB74">
            <w:pPr>
              <w:pStyle w:val="57"/>
              <w:spacing w:line="360" w:lineRule="auto"/>
              <w:ind w:firstLine="0" w:firstLineChars="0"/>
              <w:jc w:val="center"/>
              <w:rPr>
                <w:rFonts w:hAnsi="宋体"/>
                <w:szCs w:val="21"/>
              </w:rPr>
            </w:pPr>
          </w:p>
        </w:tc>
        <w:tc>
          <w:tcPr>
            <w:tcW w:w="2268" w:type="dxa"/>
            <w:vMerge w:val="continue"/>
          </w:tcPr>
          <w:p w14:paraId="757A5E49">
            <w:pPr>
              <w:pStyle w:val="57"/>
              <w:spacing w:line="360" w:lineRule="auto"/>
              <w:ind w:firstLine="0" w:firstLineChars="0"/>
              <w:jc w:val="center"/>
              <w:rPr>
                <w:rFonts w:hAnsi="宋体"/>
                <w:szCs w:val="21"/>
              </w:rPr>
            </w:pPr>
          </w:p>
        </w:tc>
        <w:tc>
          <w:tcPr>
            <w:tcW w:w="5634" w:type="dxa"/>
          </w:tcPr>
          <w:p w14:paraId="40EC1818">
            <w:pPr>
              <w:pStyle w:val="57"/>
              <w:spacing w:line="360" w:lineRule="auto"/>
              <w:ind w:firstLine="0" w:firstLineChars="0"/>
              <w:jc w:val="left"/>
              <w:rPr>
                <w:rFonts w:ascii="Times New Roman"/>
                <w:szCs w:val="21"/>
              </w:rPr>
            </w:pPr>
            <w:r>
              <w:rPr>
                <w:rFonts w:hint="eastAsia" w:ascii="Times New Roman"/>
                <w:szCs w:val="21"/>
              </w:rPr>
              <w:t>36、这些媒介能使其极为接近保护区</w:t>
            </w:r>
          </w:p>
        </w:tc>
      </w:tr>
      <w:tr w14:paraId="3213BB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369C8027">
            <w:pPr>
              <w:pStyle w:val="57"/>
              <w:spacing w:line="360" w:lineRule="auto"/>
              <w:ind w:firstLine="0" w:firstLineChars="0"/>
              <w:jc w:val="center"/>
              <w:rPr>
                <w:rFonts w:hAnsi="宋体"/>
                <w:szCs w:val="21"/>
              </w:rPr>
            </w:pPr>
          </w:p>
        </w:tc>
        <w:tc>
          <w:tcPr>
            <w:tcW w:w="2268" w:type="dxa"/>
            <w:vMerge w:val="continue"/>
          </w:tcPr>
          <w:p w14:paraId="2DAFFBFA">
            <w:pPr>
              <w:pStyle w:val="57"/>
              <w:spacing w:line="360" w:lineRule="auto"/>
              <w:ind w:firstLine="0" w:firstLineChars="0"/>
              <w:jc w:val="center"/>
              <w:rPr>
                <w:rFonts w:hAnsi="宋体"/>
                <w:szCs w:val="21"/>
              </w:rPr>
            </w:pPr>
          </w:p>
        </w:tc>
        <w:tc>
          <w:tcPr>
            <w:tcW w:w="5634" w:type="dxa"/>
          </w:tcPr>
          <w:p w14:paraId="09B6B178">
            <w:pPr>
              <w:pStyle w:val="57"/>
              <w:spacing w:line="360" w:lineRule="auto"/>
              <w:ind w:firstLine="0" w:firstLineChars="0"/>
              <w:jc w:val="left"/>
              <w:rPr>
                <w:rFonts w:ascii="Times New Roman"/>
                <w:szCs w:val="21"/>
              </w:rPr>
            </w:pPr>
            <w:r>
              <w:rPr>
                <w:rFonts w:hint="eastAsia" w:ascii="Times New Roman"/>
                <w:szCs w:val="21"/>
              </w:rPr>
              <w:t>37、有主动黏附于硬基质而增加其扩散的可能性</w:t>
            </w:r>
          </w:p>
        </w:tc>
      </w:tr>
      <w:tr w14:paraId="0E4B1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450466B4">
            <w:pPr>
              <w:pStyle w:val="57"/>
              <w:spacing w:line="360" w:lineRule="auto"/>
              <w:ind w:firstLine="0" w:firstLineChars="0"/>
              <w:jc w:val="center"/>
              <w:rPr>
                <w:rFonts w:hAnsi="宋体"/>
                <w:szCs w:val="21"/>
              </w:rPr>
            </w:pPr>
          </w:p>
        </w:tc>
        <w:tc>
          <w:tcPr>
            <w:tcW w:w="2268" w:type="dxa"/>
            <w:vMerge w:val="continue"/>
          </w:tcPr>
          <w:p w14:paraId="0551B80F">
            <w:pPr>
              <w:pStyle w:val="57"/>
              <w:spacing w:line="360" w:lineRule="auto"/>
              <w:ind w:firstLine="0" w:firstLineChars="0"/>
              <w:jc w:val="center"/>
              <w:rPr>
                <w:rFonts w:hAnsi="宋体"/>
                <w:szCs w:val="21"/>
              </w:rPr>
            </w:pPr>
          </w:p>
        </w:tc>
        <w:tc>
          <w:tcPr>
            <w:tcW w:w="5634" w:type="dxa"/>
          </w:tcPr>
          <w:p w14:paraId="0FE7EA98">
            <w:pPr>
              <w:pStyle w:val="57"/>
              <w:spacing w:line="360" w:lineRule="auto"/>
              <w:ind w:firstLine="0" w:firstLineChars="0"/>
              <w:jc w:val="left"/>
              <w:rPr>
                <w:rFonts w:ascii="Times New Roman"/>
                <w:szCs w:val="21"/>
              </w:rPr>
            </w:pPr>
            <w:r>
              <w:rPr>
                <w:rFonts w:hint="eastAsia" w:ascii="Times New Roman"/>
                <w:szCs w:val="21"/>
              </w:rPr>
              <w:t>38、能以卵或以种子/孢子在评估区域自然扩散</w:t>
            </w:r>
          </w:p>
        </w:tc>
      </w:tr>
      <w:tr w14:paraId="691FEC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124AEE18">
            <w:pPr>
              <w:pStyle w:val="57"/>
              <w:spacing w:line="360" w:lineRule="auto"/>
              <w:ind w:firstLine="0" w:firstLineChars="0"/>
              <w:jc w:val="center"/>
              <w:rPr>
                <w:rFonts w:hAnsi="宋体"/>
                <w:szCs w:val="21"/>
              </w:rPr>
            </w:pPr>
          </w:p>
        </w:tc>
        <w:tc>
          <w:tcPr>
            <w:tcW w:w="2268" w:type="dxa"/>
            <w:vMerge w:val="continue"/>
          </w:tcPr>
          <w:p w14:paraId="4D63DF02">
            <w:pPr>
              <w:pStyle w:val="57"/>
              <w:spacing w:line="360" w:lineRule="auto"/>
              <w:ind w:firstLine="0" w:firstLineChars="0"/>
              <w:jc w:val="center"/>
              <w:rPr>
                <w:rFonts w:hAnsi="宋体"/>
                <w:szCs w:val="21"/>
              </w:rPr>
            </w:pPr>
          </w:p>
        </w:tc>
        <w:tc>
          <w:tcPr>
            <w:tcW w:w="5634" w:type="dxa"/>
          </w:tcPr>
          <w:p w14:paraId="6300B9FD">
            <w:pPr>
              <w:pStyle w:val="57"/>
              <w:spacing w:line="360" w:lineRule="auto"/>
              <w:ind w:firstLine="0" w:firstLineChars="0"/>
              <w:jc w:val="left"/>
              <w:rPr>
                <w:rFonts w:ascii="Times New Roman"/>
                <w:szCs w:val="21"/>
              </w:rPr>
            </w:pPr>
            <w:r>
              <w:rPr>
                <w:rFonts w:hint="eastAsia" w:ascii="Times New Roman"/>
                <w:szCs w:val="21"/>
              </w:rPr>
              <w:t>39、能以幼虫/幼体或片段/幼苗的形式在评估区域自然扩散</w:t>
            </w:r>
          </w:p>
        </w:tc>
      </w:tr>
      <w:tr w14:paraId="023E15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16289C46">
            <w:pPr>
              <w:pStyle w:val="57"/>
              <w:spacing w:line="360" w:lineRule="auto"/>
              <w:ind w:firstLine="0" w:firstLineChars="0"/>
              <w:jc w:val="center"/>
              <w:rPr>
                <w:rFonts w:hAnsi="宋体"/>
                <w:szCs w:val="21"/>
              </w:rPr>
            </w:pPr>
          </w:p>
        </w:tc>
        <w:tc>
          <w:tcPr>
            <w:tcW w:w="2268" w:type="dxa"/>
            <w:vMerge w:val="continue"/>
          </w:tcPr>
          <w:p w14:paraId="10FC2CD5">
            <w:pPr>
              <w:pStyle w:val="57"/>
              <w:spacing w:line="360" w:lineRule="auto"/>
              <w:ind w:firstLine="0" w:firstLineChars="0"/>
              <w:jc w:val="center"/>
              <w:rPr>
                <w:rFonts w:hAnsi="宋体"/>
                <w:szCs w:val="21"/>
              </w:rPr>
            </w:pPr>
          </w:p>
        </w:tc>
        <w:tc>
          <w:tcPr>
            <w:tcW w:w="5634" w:type="dxa"/>
          </w:tcPr>
          <w:p w14:paraId="59162ACA">
            <w:pPr>
              <w:pStyle w:val="57"/>
              <w:spacing w:line="360" w:lineRule="auto"/>
              <w:ind w:firstLine="0" w:firstLineChars="0"/>
              <w:jc w:val="left"/>
              <w:rPr>
                <w:rFonts w:ascii="Times New Roman"/>
                <w:szCs w:val="21"/>
              </w:rPr>
            </w:pPr>
            <w:r>
              <w:rPr>
                <w:rFonts w:hint="eastAsia" w:ascii="Times New Roman"/>
                <w:szCs w:val="21"/>
              </w:rPr>
              <w:t>40、生活史的晚期阶段是否能迁移到评估区域繁殖</w:t>
            </w:r>
          </w:p>
        </w:tc>
      </w:tr>
      <w:tr w14:paraId="3105E7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0667C614">
            <w:pPr>
              <w:pStyle w:val="57"/>
              <w:spacing w:line="360" w:lineRule="auto"/>
              <w:ind w:firstLine="0" w:firstLineChars="0"/>
              <w:jc w:val="center"/>
              <w:rPr>
                <w:rFonts w:hAnsi="宋体"/>
                <w:szCs w:val="21"/>
              </w:rPr>
            </w:pPr>
          </w:p>
        </w:tc>
        <w:tc>
          <w:tcPr>
            <w:tcW w:w="2268" w:type="dxa"/>
            <w:vMerge w:val="continue"/>
          </w:tcPr>
          <w:p w14:paraId="34355164">
            <w:pPr>
              <w:pStyle w:val="57"/>
              <w:spacing w:line="360" w:lineRule="auto"/>
              <w:ind w:firstLine="0" w:firstLineChars="0"/>
              <w:jc w:val="center"/>
              <w:rPr>
                <w:rFonts w:hAnsi="宋体"/>
                <w:szCs w:val="21"/>
              </w:rPr>
            </w:pPr>
          </w:p>
        </w:tc>
        <w:tc>
          <w:tcPr>
            <w:tcW w:w="5634" w:type="dxa"/>
          </w:tcPr>
          <w:p w14:paraId="418A0A49">
            <w:pPr>
              <w:pStyle w:val="57"/>
              <w:spacing w:line="360" w:lineRule="auto"/>
              <w:ind w:firstLine="0" w:firstLineChars="0"/>
              <w:jc w:val="left"/>
              <w:rPr>
                <w:rFonts w:ascii="Times New Roman"/>
                <w:szCs w:val="21"/>
              </w:rPr>
            </w:pPr>
            <w:r>
              <w:rPr>
                <w:rFonts w:hint="eastAsia" w:ascii="Times New Roman"/>
                <w:szCs w:val="21"/>
              </w:rPr>
              <w:t>41、繁殖体或卵是否能借助其他物种在评估区域扩散</w:t>
            </w:r>
          </w:p>
        </w:tc>
      </w:tr>
      <w:tr w14:paraId="237FD8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7EEE4A18">
            <w:pPr>
              <w:pStyle w:val="57"/>
              <w:spacing w:line="360" w:lineRule="auto"/>
              <w:ind w:firstLine="0" w:firstLineChars="0"/>
              <w:jc w:val="center"/>
              <w:rPr>
                <w:rFonts w:hAnsi="宋体"/>
                <w:szCs w:val="21"/>
              </w:rPr>
            </w:pPr>
          </w:p>
        </w:tc>
        <w:tc>
          <w:tcPr>
            <w:tcW w:w="2268" w:type="dxa"/>
            <w:vMerge w:val="continue"/>
          </w:tcPr>
          <w:p w14:paraId="56C3AEDA">
            <w:pPr>
              <w:pStyle w:val="57"/>
              <w:spacing w:line="360" w:lineRule="auto"/>
              <w:ind w:firstLine="0" w:firstLineChars="0"/>
              <w:jc w:val="center"/>
              <w:rPr>
                <w:rFonts w:hAnsi="宋体"/>
                <w:szCs w:val="21"/>
              </w:rPr>
            </w:pPr>
          </w:p>
        </w:tc>
        <w:tc>
          <w:tcPr>
            <w:tcW w:w="5634" w:type="dxa"/>
          </w:tcPr>
          <w:p w14:paraId="19F1D4A4">
            <w:pPr>
              <w:pStyle w:val="57"/>
              <w:spacing w:line="360" w:lineRule="auto"/>
              <w:ind w:firstLine="0" w:firstLineChars="0"/>
              <w:jc w:val="left"/>
              <w:rPr>
                <w:rFonts w:ascii="Times New Roman"/>
                <w:szCs w:val="21"/>
              </w:rPr>
            </w:pPr>
            <w:r>
              <w:rPr>
                <w:rFonts w:hint="eastAsia" w:ascii="Times New Roman"/>
                <w:szCs w:val="21"/>
              </w:rPr>
              <w:t>42、通过前面七个问提到的媒介扩散速度很?</w:t>
            </w:r>
          </w:p>
        </w:tc>
      </w:tr>
      <w:tr w14:paraId="7A637F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2C6F4A23">
            <w:pPr>
              <w:pStyle w:val="57"/>
              <w:spacing w:line="360" w:lineRule="auto"/>
              <w:ind w:firstLine="0" w:firstLineChars="0"/>
              <w:jc w:val="center"/>
              <w:rPr>
                <w:rFonts w:hAnsi="宋体"/>
                <w:szCs w:val="21"/>
              </w:rPr>
            </w:pPr>
          </w:p>
        </w:tc>
        <w:tc>
          <w:tcPr>
            <w:tcW w:w="2268" w:type="dxa"/>
            <w:vMerge w:val="continue"/>
          </w:tcPr>
          <w:p w14:paraId="4F128CBF">
            <w:pPr>
              <w:pStyle w:val="57"/>
              <w:spacing w:line="360" w:lineRule="auto"/>
              <w:ind w:firstLine="0" w:firstLineChars="0"/>
              <w:jc w:val="center"/>
              <w:rPr>
                <w:rFonts w:hAnsi="宋体"/>
                <w:szCs w:val="21"/>
              </w:rPr>
            </w:pPr>
          </w:p>
        </w:tc>
        <w:tc>
          <w:tcPr>
            <w:tcW w:w="5634" w:type="dxa"/>
          </w:tcPr>
          <w:p w14:paraId="4FD7D47B">
            <w:pPr>
              <w:pStyle w:val="57"/>
              <w:spacing w:line="360" w:lineRule="auto"/>
              <w:ind w:firstLine="0" w:firstLineChars="0"/>
              <w:jc w:val="left"/>
              <w:rPr>
                <w:rFonts w:ascii="Times New Roman"/>
                <w:szCs w:val="21"/>
              </w:rPr>
            </w:pPr>
            <w:r>
              <w:rPr>
                <w:rFonts w:hint="eastAsia" w:ascii="Times New Roman"/>
                <w:szCs w:val="21"/>
              </w:rPr>
              <w:t>43、扩散受密度制约</w:t>
            </w:r>
          </w:p>
        </w:tc>
      </w:tr>
      <w:tr w14:paraId="772CBD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504399AA">
            <w:pPr>
              <w:pStyle w:val="57"/>
              <w:spacing w:line="360" w:lineRule="auto"/>
              <w:ind w:firstLine="0" w:firstLineChars="0"/>
              <w:jc w:val="center"/>
              <w:rPr>
                <w:rFonts w:hAnsi="宋体"/>
                <w:szCs w:val="21"/>
              </w:rPr>
            </w:pPr>
          </w:p>
        </w:tc>
        <w:tc>
          <w:tcPr>
            <w:tcW w:w="2268" w:type="dxa"/>
            <w:vMerge w:val="restart"/>
            <w:vAlign w:val="center"/>
          </w:tcPr>
          <w:p w14:paraId="690B35F5">
            <w:pPr>
              <w:pStyle w:val="57"/>
              <w:spacing w:line="360" w:lineRule="auto"/>
              <w:ind w:firstLine="0" w:firstLineChars="0"/>
              <w:jc w:val="center"/>
              <w:rPr>
                <w:rFonts w:hAnsi="宋体"/>
                <w:szCs w:val="21"/>
              </w:rPr>
            </w:pPr>
            <w:r>
              <w:rPr>
                <w:rFonts w:hint="eastAsia" w:hAnsi="宋体"/>
                <w:szCs w:val="21"/>
              </w:rPr>
              <w:t>耐受性特征</w:t>
            </w:r>
          </w:p>
        </w:tc>
        <w:tc>
          <w:tcPr>
            <w:tcW w:w="5634" w:type="dxa"/>
          </w:tcPr>
          <w:p w14:paraId="21A3E521">
            <w:pPr>
              <w:pStyle w:val="57"/>
              <w:spacing w:line="360" w:lineRule="auto"/>
              <w:ind w:firstLine="0" w:firstLineChars="0"/>
              <w:jc w:val="left"/>
              <w:rPr>
                <w:rFonts w:ascii="Times New Roman"/>
                <w:szCs w:val="21"/>
              </w:rPr>
            </w:pPr>
            <w:r>
              <w:rPr>
                <w:rFonts w:hint="eastAsia" w:ascii="Times New Roman"/>
                <w:szCs w:val="21"/>
              </w:rPr>
              <w:t>44、能在生命周期的某些阶段耐受长时间离开水</w:t>
            </w:r>
          </w:p>
        </w:tc>
      </w:tr>
      <w:tr w14:paraId="75F93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24128C02">
            <w:pPr>
              <w:pStyle w:val="57"/>
              <w:spacing w:line="360" w:lineRule="auto"/>
              <w:ind w:firstLine="0" w:firstLineChars="0"/>
              <w:jc w:val="center"/>
              <w:rPr>
                <w:rFonts w:hAnsi="宋体"/>
                <w:szCs w:val="21"/>
              </w:rPr>
            </w:pPr>
          </w:p>
        </w:tc>
        <w:tc>
          <w:tcPr>
            <w:tcW w:w="2268" w:type="dxa"/>
            <w:vMerge w:val="continue"/>
          </w:tcPr>
          <w:p w14:paraId="3C235E82">
            <w:pPr>
              <w:pStyle w:val="57"/>
              <w:spacing w:line="360" w:lineRule="auto"/>
              <w:ind w:firstLine="0" w:firstLineChars="0"/>
              <w:jc w:val="center"/>
              <w:rPr>
                <w:rFonts w:hAnsi="宋体"/>
                <w:szCs w:val="21"/>
              </w:rPr>
            </w:pPr>
          </w:p>
        </w:tc>
        <w:tc>
          <w:tcPr>
            <w:tcW w:w="5634" w:type="dxa"/>
          </w:tcPr>
          <w:p w14:paraId="45EAA549">
            <w:pPr>
              <w:pStyle w:val="57"/>
              <w:spacing w:line="360" w:lineRule="auto"/>
              <w:ind w:firstLine="0" w:firstLineChars="0"/>
              <w:jc w:val="left"/>
              <w:rPr>
                <w:rFonts w:ascii="Times New Roman"/>
                <w:szCs w:val="21"/>
              </w:rPr>
            </w:pPr>
            <w:r>
              <w:rPr>
                <w:rFonts w:hint="eastAsia" w:ascii="Times New Roman"/>
                <w:szCs w:val="21"/>
              </w:rPr>
              <w:t>45、能耐受多种水质环境</w:t>
            </w:r>
          </w:p>
        </w:tc>
      </w:tr>
      <w:tr w14:paraId="435866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18B42C09">
            <w:pPr>
              <w:pStyle w:val="57"/>
              <w:spacing w:line="360" w:lineRule="auto"/>
              <w:ind w:firstLine="0" w:firstLineChars="0"/>
              <w:jc w:val="center"/>
              <w:rPr>
                <w:rFonts w:hAnsi="宋体"/>
                <w:szCs w:val="21"/>
              </w:rPr>
            </w:pPr>
          </w:p>
        </w:tc>
        <w:tc>
          <w:tcPr>
            <w:tcW w:w="2268" w:type="dxa"/>
            <w:vMerge w:val="continue"/>
          </w:tcPr>
          <w:p w14:paraId="5F56B83B">
            <w:pPr>
              <w:pStyle w:val="57"/>
              <w:spacing w:line="360" w:lineRule="auto"/>
              <w:ind w:firstLine="0" w:firstLineChars="0"/>
              <w:jc w:val="center"/>
              <w:rPr>
                <w:rFonts w:hAnsi="宋体"/>
                <w:szCs w:val="21"/>
              </w:rPr>
            </w:pPr>
          </w:p>
        </w:tc>
        <w:tc>
          <w:tcPr>
            <w:tcW w:w="5634" w:type="dxa"/>
          </w:tcPr>
          <w:p w14:paraId="34D37407">
            <w:pPr>
              <w:pStyle w:val="57"/>
              <w:spacing w:line="360" w:lineRule="auto"/>
              <w:ind w:firstLine="0" w:firstLineChars="0"/>
              <w:jc w:val="left"/>
              <w:rPr>
                <w:rFonts w:ascii="Times New Roman"/>
                <w:szCs w:val="21"/>
              </w:rPr>
            </w:pPr>
            <w:r>
              <w:rPr>
                <w:rFonts w:hint="eastAsia" w:ascii="Times New Roman"/>
                <w:szCs w:val="21"/>
              </w:rPr>
              <w:t>46、能用化学、生物或其他/方法在野外控制或根除</w:t>
            </w:r>
          </w:p>
        </w:tc>
      </w:tr>
      <w:tr w14:paraId="3D9B34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67A1B439">
            <w:pPr>
              <w:pStyle w:val="57"/>
              <w:spacing w:line="360" w:lineRule="auto"/>
              <w:ind w:firstLine="0" w:firstLineChars="0"/>
              <w:jc w:val="center"/>
              <w:rPr>
                <w:rFonts w:hAnsi="宋体"/>
                <w:szCs w:val="21"/>
              </w:rPr>
            </w:pPr>
          </w:p>
        </w:tc>
        <w:tc>
          <w:tcPr>
            <w:tcW w:w="2268" w:type="dxa"/>
            <w:vMerge w:val="continue"/>
          </w:tcPr>
          <w:p w14:paraId="6F4E2615">
            <w:pPr>
              <w:pStyle w:val="57"/>
              <w:spacing w:line="360" w:lineRule="auto"/>
              <w:ind w:firstLine="0" w:firstLineChars="0"/>
              <w:jc w:val="center"/>
              <w:rPr>
                <w:rFonts w:hAnsi="宋体"/>
                <w:szCs w:val="21"/>
              </w:rPr>
            </w:pPr>
          </w:p>
        </w:tc>
        <w:tc>
          <w:tcPr>
            <w:tcW w:w="5634" w:type="dxa"/>
          </w:tcPr>
          <w:p w14:paraId="7A090364">
            <w:pPr>
              <w:pStyle w:val="57"/>
              <w:spacing w:line="360" w:lineRule="auto"/>
              <w:ind w:firstLine="0" w:firstLineChars="0"/>
              <w:jc w:val="left"/>
              <w:rPr>
                <w:rFonts w:ascii="Times New Roman"/>
                <w:szCs w:val="21"/>
              </w:rPr>
            </w:pPr>
            <w:r>
              <w:rPr>
                <w:rFonts w:hint="eastAsia" w:ascii="Times New Roman"/>
                <w:szCs w:val="21"/>
              </w:rPr>
              <w:t>47、能从自然/人为干扰中获利</w:t>
            </w:r>
          </w:p>
        </w:tc>
      </w:tr>
      <w:tr w14:paraId="0F4CF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367E58E3">
            <w:pPr>
              <w:pStyle w:val="57"/>
              <w:spacing w:line="360" w:lineRule="auto"/>
              <w:ind w:firstLine="0" w:firstLineChars="0"/>
              <w:jc w:val="center"/>
              <w:rPr>
                <w:rFonts w:hAnsi="宋体"/>
                <w:szCs w:val="21"/>
              </w:rPr>
            </w:pPr>
          </w:p>
        </w:tc>
        <w:tc>
          <w:tcPr>
            <w:tcW w:w="2268" w:type="dxa"/>
            <w:vMerge w:val="continue"/>
          </w:tcPr>
          <w:p w14:paraId="491D2543">
            <w:pPr>
              <w:pStyle w:val="57"/>
              <w:spacing w:line="360" w:lineRule="auto"/>
              <w:ind w:firstLine="0" w:firstLineChars="0"/>
              <w:jc w:val="center"/>
              <w:rPr>
                <w:rFonts w:hAnsi="宋体"/>
                <w:szCs w:val="21"/>
              </w:rPr>
            </w:pPr>
          </w:p>
        </w:tc>
        <w:tc>
          <w:tcPr>
            <w:tcW w:w="5634" w:type="dxa"/>
          </w:tcPr>
          <w:p w14:paraId="2BC460D7">
            <w:pPr>
              <w:pStyle w:val="57"/>
              <w:spacing w:line="360" w:lineRule="auto"/>
              <w:ind w:firstLine="0" w:firstLineChars="0"/>
              <w:jc w:val="left"/>
              <w:rPr>
                <w:rFonts w:ascii="Times New Roman"/>
                <w:szCs w:val="21"/>
              </w:rPr>
            </w:pPr>
            <w:r>
              <w:rPr>
                <w:rFonts w:hint="eastAsia" w:ascii="Times New Roman"/>
                <w:szCs w:val="21"/>
              </w:rPr>
              <w:t>48、能够耐受低于或高于其惯常环境的盐度</w:t>
            </w:r>
          </w:p>
        </w:tc>
      </w:tr>
      <w:tr w14:paraId="424030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6585E744">
            <w:pPr>
              <w:pStyle w:val="57"/>
              <w:spacing w:line="360" w:lineRule="auto"/>
              <w:ind w:firstLine="0" w:firstLineChars="0"/>
              <w:jc w:val="center"/>
              <w:rPr>
                <w:rFonts w:hAnsi="宋体"/>
                <w:szCs w:val="21"/>
              </w:rPr>
            </w:pPr>
          </w:p>
        </w:tc>
        <w:tc>
          <w:tcPr>
            <w:tcW w:w="2268" w:type="dxa"/>
            <w:vMerge w:val="continue"/>
          </w:tcPr>
          <w:p w14:paraId="1FA3068D">
            <w:pPr>
              <w:pStyle w:val="57"/>
              <w:spacing w:line="360" w:lineRule="auto"/>
              <w:ind w:firstLine="0" w:firstLineChars="0"/>
              <w:jc w:val="center"/>
              <w:rPr>
                <w:rFonts w:hAnsi="宋体"/>
                <w:szCs w:val="21"/>
              </w:rPr>
            </w:pPr>
          </w:p>
        </w:tc>
        <w:tc>
          <w:tcPr>
            <w:tcW w:w="5634" w:type="dxa"/>
          </w:tcPr>
          <w:p w14:paraId="5725F1EF">
            <w:pPr>
              <w:pStyle w:val="57"/>
              <w:spacing w:line="360" w:lineRule="auto"/>
              <w:ind w:firstLine="0" w:firstLineChars="0"/>
              <w:jc w:val="left"/>
              <w:rPr>
                <w:rFonts w:ascii="Times New Roman"/>
                <w:szCs w:val="21"/>
              </w:rPr>
            </w:pPr>
            <w:r>
              <w:rPr>
                <w:rFonts w:hint="eastAsia" w:ascii="Times New Roman"/>
                <w:szCs w:val="21"/>
              </w:rPr>
              <w:t>49、评估区域是否存在有效天敌</w:t>
            </w:r>
          </w:p>
        </w:tc>
      </w:tr>
      <w:tr w14:paraId="092C8D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restart"/>
            <w:vAlign w:val="center"/>
          </w:tcPr>
          <w:p w14:paraId="7CC28F99">
            <w:pPr>
              <w:pStyle w:val="57"/>
              <w:spacing w:line="360" w:lineRule="auto"/>
              <w:ind w:firstLine="0" w:firstLineChars="0"/>
              <w:jc w:val="center"/>
              <w:rPr>
                <w:rFonts w:hAnsi="宋体"/>
                <w:szCs w:val="21"/>
              </w:rPr>
            </w:pPr>
            <w:r>
              <w:rPr>
                <w:rFonts w:hint="eastAsia" w:hAnsi="宋体"/>
                <w:szCs w:val="21"/>
              </w:rPr>
              <w:t>未来气候变化适应性</w:t>
            </w:r>
          </w:p>
        </w:tc>
        <w:tc>
          <w:tcPr>
            <w:tcW w:w="2268" w:type="dxa"/>
            <w:vMerge w:val="restart"/>
            <w:vAlign w:val="center"/>
          </w:tcPr>
          <w:p w14:paraId="4E1E1823">
            <w:pPr>
              <w:pStyle w:val="57"/>
              <w:spacing w:line="360" w:lineRule="auto"/>
              <w:ind w:firstLine="0" w:firstLineChars="0"/>
              <w:jc w:val="center"/>
              <w:rPr>
                <w:rFonts w:hAnsi="宋体"/>
                <w:szCs w:val="21"/>
              </w:rPr>
            </w:pPr>
            <w:r>
              <w:rPr>
                <w:rFonts w:hint="eastAsia" w:hAnsi="宋体"/>
                <w:szCs w:val="21"/>
              </w:rPr>
              <w:t>未来气候变化适应性</w:t>
            </w:r>
          </w:p>
        </w:tc>
        <w:tc>
          <w:tcPr>
            <w:tcW w:w="5634" w:type="dxa"/>
          </w:tcPr>
          <w:p w14:paraId="74344596">
            <w:pPr>
              <w:pStyle w:val="57"/>
              <w:spacing w:line="360" w:lineRule="auto"/>
              <w:ind w:firstLine="0" w:firstLineChars="0"/>
              <w:jc w:val="left"/>
              <w:rPr>
                <w:rFonts w:ascii="Times New Roman"/>
                <w:szCs w:val="21"/>
              </w:rPr>
            </w:pPr>
            <w:r>
              <w:rPr>
                <w:rFonts w:hint="eastAsia" w:ascii="Times New Roman"/>
                <w:szCs w:val="21"/>
              </w:rPr>
              <w:t>50、未来预测的气候条件下，进入评估区域的风险变化</w:t>
            </w:r>
          </w:p>
        </w:tc>
      </w:tr>
      <w:tr w14:paraId="03C85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59F155A2">
            <w:pPr>
              <w:pStyle w:val="57"/>
              <w:spacing w:line="360" w:lineRule="auto"/>
              <w:ind w:firstLine="0" w:firstLineChars="0"/>
              <w:jc w:val="center"/>
              <w:rPr>
                <w:rFonts w:hAnsi="宋体"/>
                <w:szCs w:val="21"/>
              </w:rPr>
            </w:pPr>
          </w:p>
        </w:tc>
        <w:tc>
          <w:tcPr>
            <w:tcW w:w="2268" w:type="dxa"/>
            <w:vMerge w:val="continue"/>
          </w:tcPr>
          <w:p w14:paraId="0848D97C">
            <w:pPr>
              <w:pStyle w:val="57"/>
              <w:spacing w:line="360" w:lineRule="auto"/>
              <w:ind w:firstLine="0" w:firstLineChars="0"/>
              <w:jc w:val="center"/>
              <w:rPr>
                <w:rFonts w:hAnsi="宋体"/>
                <w:szCs w:val="21"/>
              </w:rPr>
            </w:pPr>
          </w:p>
        </w:tc>
        <w:tc>
          <w:tcPr>
            <w:tcW w:w="5634" w:type="dxa"/>
          </w:tcPr>
          <w:p w14:paraId="00E285A5">
            <w:pPr>
              <w:pStyle w:val="57"/>
              <w:spacing w:line="360" w:lineRule="auto"/>
              <w:ind w:firstLine="0" w:firstLineChars="0"/>
              <w:jc w:val="left"/>
              <w:rPr>
                <w:rFonts w:ascii="Times New Roman"/>
                <w:szCs w:val="21"/>
              </w:rPr>
            </w:pPr>
            <w:r>
              <w:rPr>
                <w:rFonts w:hint="eastAsia" w:ascii="Times New Roman"/>
                <w:szCs w:val="21"/>
              </w:rPr>
              <w:t>51、未来预测的气候条件下，评估区域内建群的风险变化</w:t>
            </w:r>
          </w:p>
        </w:tc>
      </w:tr>
      <w:tr w14:paraId="5C60C4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6C0C62F4">
            <w:pPr>
              <w:pStyle w:val="57"/>
              <w:spacing w:line="360" w:lineRule="auto"/>
              <w:ind w:firstLine="0" w:firstLineChars="0"/>
              <w:jc w:val="center"/>
              <w:rPr>
                <w:rFonts w:hAnsi="宋体"/>
                <w:szCs w:val="21"/>
              </w:rPr>
            </w:pPr>
          </w:p>
        </w:tc>
        <w:tc>
          <w:tcPr>
            <w:tcW w:w="2268" w:type="dxa"/>
            <w:vMerge w:val="continue"/>
          </w:tcPr>
          <w:p w14:paraId="1E0ABE1D">
            <w:pPr>
              <w:pStyle w:val="57"/>
              <w:spacing w:line="360" w:lineRule="auto"/>
              <w:ind w:firstLine="0" w:firstLineChars="0"/>
              <w:jc w:val="center"/>
              <w:rPr>
                <w:rFonts w:hAnsi="宋体"/>
                <w:szCs w:val="21"/>
              </w:rPr>
            </w:pPr>
          </w:p>
        </w:tc>
        <w:tc>
          <w:tcPr>
            <w:tcW w:w="5634" w:type="dxa"/>
          </w:tcPr>
          <w:p w14:paraId="004752A3">
            <w:pPr>
              <w:pStyle w:val="57"/>
              <w:spacing w:line="360" w:lineRule="auto"/>
              <w:ind w:firstLine="0" w:firstLineChars="0"/>
              <w:jc w:val="left"/>
              <w:rPr>
                <w:rFonts w:ascii="Times New Roman"/>
                <w:szCs w:val="21"/>
              </w:rPr>
            </w:pPr>
            <w:r>
              <w:rPr>
                <w:rFonts w:hint="eastAsia" w:ascii="Times New Roman"/>
                <w:szCs w:val="21"/>
              </w:rPr>
              <w:t>52、未来预测的气候条件下，评估区域内扩散的风险变化</w:t>
            </w:r>
          </w:p>
        </w:tc>
      </w:tr>
      <w:tr w14:paraId="32F6B4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1A796233">
            <w:pPr>
              <w:pStyle w:val="57"/>
              <w:spacing w:line="360" w:lineRule="auto"/>
              <w:ind w:firstLine="0" w:firstLineChars="0"/>
              <w:jc w:val="center"/>
              <w:rPr>
                <w:rFonts w:hAnsi="宋体"/>
                <w:szCs w:val="21"/>
              </w:rPr>
            </w:pPr>
          </w:p>
        </w:tc>
        <w:tc>
          <w:tcPr>
            <w:tcW w:w="2268" w:type="dxa"/>
            <w:vMerge w:val="continue"/>
          </w:tcPr>
          <w:p w14:paraId="44F57C7D">
            <w:pPr>
              <w:pStyle w:val="57"/>
              <w:spacing w:line="360" w:lineRule="auto"/>
              <w:ind w:firstLine="0" w:firstLineChars="0"/>
              <w:jc w:val="center"/>
              <w:rPr>
                <w:rFonts w:hAnsi="宋体"/>
                <w:szCs w:val="21"/>
              </w:rPr>
            </w:pPr>
          </w:p>
        </w:tc>
        <w:tc>
          <w:tcPr>
            <w:tcW w:w="5634" w:type="dxa"/>
          </w:tcPr>
          <w:p w14:paraId="172ADCB1">
            <w:pPr>
              <w:pStyle w:val="57"/>
              <w:spacing w:line="360" w:lineRule="auto"/>
              <w:ind w:firstLine="0" w:firstLineChars="0"/>
              <w:jc w:val="left"/>
              <w:rPr>
                <w:rFonts w:ascii="Times New Roman"/>
                <w:szCs w:val="21"/>
              </w:rPr>
            </w:pPr>
            <w:r>
              <w:rPr>
                <w:rFonts w:hint="eastAsia" w:ascii="Times New Roman"/>
                <w:szCs w:val="21"/>
              </w:rPr>
              <w:t>53、未来预测的气候条件下，对生物多样性和/或生态系统完整性的潜在影响程度变化</w:t>
            </w:r>
          </w:p>
        </w:tc>
      </w:tr>
      <w:tr w14:paraId="5B2729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718CC4D2">
            <w:pPr>
              <w:pStyle w:val="57"/>
              <w:spacing w:line="360" w:lineRule="auto"/>
              <w:ind w:firstLine="0" w:firstLineChars="0"/>
              <w:jc w:val="center"/>
              <w:rPr>
                <w:rFonts w:hAnsi="宋体"/>
                <w:szCs w:val="21"/>
              </w:rPr>
            </w:pPr>
          </w:p>
        </w:tc>
        <w:tc>
          <w:tcPr>
            <w:tcW w:w="2268" w:type="dxa"/>
            <w:vMerge w:val="continue"/>
          </w:tcPr>
          <w:p w14:paraId="6A01050A">
            <w:pPr>
              <w:pStyle w:val="57"/>
              <w:spacing w:line="360" w:lineRule="auto"/>
              <w:ind w:firstLine="0" w:firstLineChars="0"/>
              <w:jc w:val="center"/>
              <w:rPr>
                <w:rFonts w:hAnsi="宋体"/>
                <w:szCs w:val="21"/>
              </w:rPr>
            </w:pPr>
          </w:p>
        </w:tc>
        <w:tc>
          <w:tcPr>
            <w:tcW w:w="5634" w:type="dxa"/>
          </w:tcPr>
          <w:p w14:paraId="4071E0C6">
            <w:pPr>
              <w:pStyle w:val="57"/>
              <w:spacing w:line="360" w:lineRule="auto"/>
              <w:ind w:firstLine="0" w:firstLineChars="0"/>
              <w:jc w:val="left"/>
              <w:rPr>
                <w:rFonts w:ascii="Times New Roman"/>
                <w:szCs w:val="21"/>
              </w:rPr>
            </w:pPr>
            <w:r>
              <w:rPr>
                <w:rFonts w:hint="eastAsia" w:ascii="Times New Roman"/>
                <w:szCs w:val="21"/>
              </w:rPr>
              <w:t>54、未来预测的气候条件下，对生态系统结构和/或功能的潜在影响程度</w:t>
            </w:r>
          </w:p>
        </w:tc>
      </w:tr>
      <w:tr w14:paraId="6A9D66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68" w:type="dxa"/>
            <w:vMerge w:val="continue"/>
          </w:tcPr>
          <w:p w14:paraId="1EC99005">
            <w:pPr>
              <w:pStyle w:val="57"/>
              <w:spacing w:line="360" w:lineRule="auto"/>
              <w:ind w:firstLine="0" w:firstLineChars="0"/>
              <w:jc w:val="center"/>
              <w:rPr>
                <w:rFonts w:hAnsi="宋体"/>
                <w:szCs w:val="21"/>
              </w:rPr>
            </w:pPr>
          </w:p>
        </w:tc>
        <w:tc>
          <w:tcPr>
            <w:tcW w:w="2268" w:type="dxa"/>
            <w:vMerge w:val="continue"/>
          </w:tcPr>
          <w:p w14:paraId="188B6D97">
            <w:pPr>
              <w:pStyle w:val="57"/>
              <w:spacing w:line="360" w:lineRule="auto"/>
              <w:ind w:firstLine="0" w:firstLineChars="0"/>
              <w:jc w:val="center"/>
              <w:rPr>
                <w:rFonts w:hAnsi="宋体"/>
                <w:szCs w:val="21"/>
              </w:rPr>
            </w:pPr>
          </w:p>
        </w:tc>
        <w:tc>
          <w:tcPr>
            <w:tcW w:w="5634" w:type="dxa"/>
          </w:tcPr>
          <w:p w14:paraId="3F309490">
            <w:pPr>
              <w:pStyle w:val="57"/>
              <w:spacing w:line="360" w:lineRule="auto"/>
              <w:ind w:firstLine="0" w:firstLineChars="0"/>
              <w:jc w:val="left"/>
              <w:rPr>
                <w:rFonts w:ascii="Times New Roman"/>
                <w:szCs w:val="21"/>
              </w:rPr>
            </w:pPr>
            <w:r>
              <w:rPr>
                <w:rFonts w:hint="eastAsia" w:ascii="Times New Roman"/>
                <w:szCs w:val="21"/>
              </w:rPr>
              <w:t>55、未来预测的气候条件下，对生态系统服务和相关社会经济因素的潜在影响程度变化</w:t>
            </w:r>
          </w:p>
        </w:tc>
      </w:tr>
    </w:tbl>
    <w:p w14:paraId="5DCC2D2E">
      <w:pPr>
        <w:pStyle w:val="57"/>
        <w:ind w:firstLine="420"/>
      </w:pPr>
    </w:p>
    <w:p w14:paraId="73F844F8">
      <w:pPr>
        <w:pStyle w:val="57"/>
        <w:ind w:firstLine="420"/>
        <w:sectPr>
          <w:headerReference r:id="rId25" w:type="default"/>
          <w:footerReference r:id="rId27" w:type="default"/>
          <w:headerReference r:id="rId26" w:type="even"/>
          <w:footerReference r:id="rId28" w:type="even"/>
          <w:pgSz w:w="11906" w:h="16838"/>
          <w:pgMar w:top="1928" w:right="1134" w:bottom="1134" w:left="1134" w:header="1418" w:footer="1134" w:gutter="284"/>
          <w:cols w:space="425" w:num="1"/>
          <w:formProt w:val="0"/>
          <w:docGrid w:type="lines" w:linePitch="312" w:charSpace="0"/>
        </w:sectPr>
      </w:pPr>
    </w:p>
    <w:p w14:paraId="3EA76407">
      <w:pPr>
        <w:pStyle w:val="199"/>
        <w:rPr>
          <w:vanish w:val="0"/>
        </w:rPr>
      </w:pPr>
    </w:p>
    <w:p w14:paraId="4562E7E7">
      <w:pPr>
        <w:pStyle w:val="200"/>
        <w:rPr>
          <w:vanish w:val="0"/>
        </w:rPr>
      </w:pPr>
    </w:p>
    <w:p w14:paraId="33B55082">
      <w:pPr>
        <w:pStyle w:val="78"/>
        <w:spacing w:after="156"/>
      </w:pPr>
      <w:r>
        <w:br w:type="textWrapping"/>
      </w:r>
      <w:bookmarkStart w:id="80" w:name="_Toc115033211"/>
      <w:bookmarkStart w:id="81" w:name="_Toc115033296"/>
      <w:bookmarkStart w:id="82" w:name="_Toc106644813"/>
      <w:bookmarkStart w:id="83" w:name="_Toc179276002"/>
      <w:r>
        <w:rPr>
          <w:rFonts w:hint="eastAsia"/>
        </w:rPr>
        <w:t>（规范性）</w:t>
      </w:r>
      <w:r>
        <w:br w:type="textWrapping"/>
      </w:r>
      <w:bookmarkEnd w:id="80"/>
      <w:bookmarkEnd w:id="81"/>
      <w:bookmarkEnd w:id="82"/>
      <w:r>
        <w:rPr>
          <w:rFonts w:hint="eastAsia"/>
        </w:rPr>
        <w:t>监测报告格式</w:t>
      </w:r>
      <w:bookmarkEnd w:id="83"/>
    </w:p>
    <w:p w14:paraId="0A67186F">
      <w:pPr>
        <w:pStyle w:val="231"/>
        <w:rPr>
          <w:rFonts w:ascii="Times New Roman"/>
        </w:rPr>
      </w:pPr>
    </w:p>
    <w:p w14:paraId="5AB6D9FD">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 xml:space="preserve">摘要 </w:t>
      </w:r>
    </w:p>
    <w:p w14:paraId="1855E898">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 xml:space="preserve">1 引言（目的和意义） </w:t>
      </w:r>
    </w:p>
    <w:p w14:paraId="3388E4A6">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 xml:space="preserve">2 背景 </w:t>
      </w:r>
    </w:p>
    <w:p w14:paraId="41BBFF8B">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3 监测</w:t>
      </w:r>
      <w:r>
        <w:rPr>
          <w:rFonts w:hint="eastAsia" w:ascii="Times New Roman" w:hAnsi="Times New Roman" w:cs="Times New Roman"/>
          <w:color w:val="000000"/>
          <w:kern w:val="0"/>
        </w:rPr>
        <w:t>计划的制定</w:t>
      </w:r>
      <w:r>
        <w:rPr>
          <w:rFonts w:ascii="Times New Roman" w:hAnsi="Times New Roman" w:cs="Times New Roman"/>
          <w:color w:val="000000"/>
          <w:kern w:val="0"/>
        </w:rPr>
        <w:t xml:space="preserve"> </w:t>
      </w:r>
    </w:p>
    <w:p w14:paraId="2FB970F7">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4 监测</w:t>
      </w:r>
      <w:r>
        <w:rPr>
          <w:rFonts w:hint="eastAsia" w:ascii="Times New Roman" w:hAnsi="Times New Roman" w:cs="Times New Roman"/>
          <w:color w:val="000000"/>
          <w:kern w:val="0"/>
        </w:rPr>
        <w:t>对象</w:t>
      </w:r>
      <w:r>
        <w:rPr>
          <w:rFonts w:ascii="Times New Roman" w:hAnsi="Times New Roman" w:cs="Times New Roman"/>
          <w:color w:val="000000"/>
          <w:kern w:val="0"/>
        </w:rPr>
        <w:t xml:space="preserve"> </w:t>
      </w:r>
    </w:p>
    <w:p w14:paraId="3C84F49B">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5 监测</w:t>
      </w:r>
      <w:r>
        <w:rPr>
          <w:rFonts w:hint="eastAsia" w:ascii="Times New Roman" w:hAnsi="Times New Roman" w:cs="Times New Roman"/>
          <w:color w:val="000000"/>
          <w:kern w:val="0"/>
        </w:rPr>
        <w:t>水域划分</w:t>
      </w:r>
    </w:p>
    <w:p w14:paraId="319D6C41">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6 监测</w:t>
      </w:r>
      <w:r>
        <w:rPr>
          <w:rFonts w:hint="eastAsia" w:ascii="Times New Roman" w:hAnsi="Times New Roman" w:cs="Times New Roman"/>
          <w:color w:val="000000"/>
          <w:kern w:val="0"/>
        </w:rPr>
        <w:t>方法</w:t>
      </w:r>
    </w:p>
    <w:p w14:paraId="312A6F9C">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hint="eastAsia" w:ascii="Times New Roman" w:hAnsi="Times New Roman" w:cs="Times New Roman"/>
          <w:color w:val="000000"/>
          <w:kern w:val="0"/>
        </w:rPr>
        <w:t>7</w:t>
      </w:r>
      <w:r>
        <w:rPr>
          <w:rFonts w:ascii="Times New Roman" w:hAnsi="Times New Roman" w:cs="Times New Roman"/>
          <w:color w:val="000000"/>
          <w:kern w:val="0"/>
        </w:rPr>
        <w:t xml:space="preserve"> 监测</w:t>
      </w:r>
      <w:r>
        <w:rPr>
          <w:rFonts w:hint="eastAsia" w:ascii="Times New Roman" w:hAnsi="Times New Roman" w:cs="Times New Roman"/>
          <w:color w:val="000000"/>
          <w:kern w:val="0"/>
        </w:rPr>
        <w:t>时间</w:t>
      </w:r>
    </w:p>
    <w:p w14:paraId="1B37F789">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hint="eastAsia" w:ascii="Times New Roman" w:hAnsi="Times New Roman" w:cs="Times New Roman"/>
          <w:color w:val="000000"/>
          <w:kern w:val="0"/>
        </w:rPr>
        <w:t>8</w:t>
      </w:r>
      <w:r>
        <w:rPr>
          <w:rFonts w:ascii="Times New Roman" w:hAnsi="Times New Roman" w:cs="Times New Roman"/>
          <w:color w:val="000000"/>
          <w:kern w:val="0"/>
        </w:rPr>
        <w:t xml:space="preserve"> 监测结果 </w:t>
      </w:r>
    </w:p>
    <w:p w14:paraId="5061DD75">
      <w:pPr>
        <w:autoSpaceDE w:val="0"/>
        <w:autoSpaceDN w:val="0"/>
        <w:adjustRightInd w:val="0"/>
        <w:spacing w:line="360" w:lineRule="auto"/>
        <w:ind w:firstLine="630" w:firstLineChars="300"/>
        <w:jc w:val="left"/>
        <w:rPr>
          <w:rFonts w:ascii="Times New Roman" w:hAnsi="Times New Roman" w:cs="Times New Roman"/>
          <w:color w:val="000000"/>
          <w:kern w:val="0"/>
        </w:rPr>
      </w:pPr>
      <w:r>
        <w:rPr>
          <w:rFonts w:hint="eastAsia" w:ascii="Times New Roman" w:hAnsi="Times New Roman" w:eastAsia="黑体" w:cs="Times New Roman"/>
          <w:color w:val="000000"/>
          <w:kern w:val="0"/>
        </w:rPr>
        <w:t>8</w:t>
      </w:r>
      <w:r>
        <w:rPr>
          <w:rFonts w:ascii="Times New Roman" w:hAnsi="Times New Roman" w:eastAsia="黑体" w:cs="Times New Roman"/>
          <w:color w:val="000000"/>
          <w:kern w:val="0"/>
        </w:rPr>
        <w:t xml:space="preserve">.1 </w:t>
      </w:r>
      <w:r>
        <w:rPr>
          <w:rFonts w:ascii="Times New Roman" w:hAnsi="Times New Roman" w:cs="Times New Roman"/>
          <w:color w:val="000000"/>
          <w:kern w:val="0"/>
        </w:rPr>
        <w:t xml:space="preserve">踏查结果 </w:t>
      </w:r>
    </w:p>
    <w:p w14:paraId="76124FDD">
      <w:pPr>
        <w:autoSpaceDE w:val="0"/>
        <w:autoSpaceDN w:val="0"/>
        <w:adjustRightInd w:val="0"/>
        <w:spacing w:line="360" w:lineRule="auto"/>
        <w:ind w:firstLine="630" w:firstLineChars="300"/>
        <w:jc w:val="left"/>
        <w:rPr>
          <w:rFonts w:ascii="Times New Roman" w:hAnsi="Times New Roman" w:cs="Times New Roman"/>
          <w:color w:val="000000"/>
          <w:kern w:val="0"/>
        </w:rPr>
      </w:pPr>
      <w:r>
        <w:rPr>
          <w:rFonts w:hint="eastAsia" w:ascii="Times New Roman" w:hAnsi="Times New Roman" w:eastAsia="黑体" w:cs="Times New Roman"/>
          <w:color w:val="000000"/>
          <w:kern w:val="0"/>
        </w:rPr>
        <w:t>8</w:t>
      </w:r>
      <w:r>
        <w:rPr>
          <w:rFonts w:ascii="Times New Roman" w:hAnsi="Times New Roman" w:eastAsia="黑体" w:cs="Times New Roman"/>
          <w:color w:val="000000"/>
          <w:kern w:val="0"/>
        </w:rPr>
        <w:t xml:space="preserve">.2 </w:t>
      </w:r>
      <w:r>
        <w:rPr>
          <w:rFonts w:ascii="Times New Roman" w:hAnsi="Times New Roman" w:cs="Times New Roman"/>
          <w:color w:val="000000"/>
          <w:kern w:val="0"/>
        </w:rPr>
        <w:t xml:space="preserve">采样点调查 </w:t>
      </w:r>
    </w:p>
    <w:p w14:paraId="22AC4BAB">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hint="eastAsia" w:ascii="Times New Roman" w:hAnsi="Times New Roman" w:cs="Times New Roman"/>
          <w:color w:val="000000"/>
          <w:kern w:val="0"/>
        </w:rPr>
        <w:t>9</w:t>
      </w:r>
      <w:r>
        <w:rPr>
          <w:rFonts w:ascii="Times New Roman" w:hAnsi="Times New Roman" w:cs="Times New Roman"/>
          <w:color w:val="000000"/>
          <w:kern w:val="0"/>
        </w:rPr>
        <w:t xml:space="preserve"> 风险评估 </w:t>
      </w:r>
    </w:p>
    <w:p w14:paraId="55534051">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hint="eastAsia" w:ascii="Times New Roman" w:hAnsi="Times New Roman" w:cs="Times New Roman"/>
          <w:color w:val="000000"/>
          <w:kern w:val="0"/>
        </w:rPr>
        <w:t>10</w:t>
      </w:r>
      <w:r>
        <w:rPr>
          <w:rFonts w:ascii="Times New Roman" w:hAnsi="Times New Roman" w:cs="Times New Roman"/>
          <w:color w:val="000000"/>
          <w:kern w:val="0"/>
        </w:rPr>
        <w:t xml:space="preserve"> </w:t>
      </w:r>
      <w:r>
        <w:rPr>
          <w:rFonts w:hint="eastAsia" w:ascii="Times New Roman" w:hAnsi="Times New Roman" w:cs="Times New Roman"/>
          <w:color w:val="000000"/>
          <w:kern w:val="0"/>
        </w:rPr>
        <w:t>应对</w:t>
      </w:r>
      <w:r>
        <w:rPr>
          <w:rFonts w:ascii="Times New Roman" w:hAnsi="Times New Roman" w:cs="Times New Roman"/>
          <w:color w:val="000000"/>
          <w:kern w:val="0"/>
        </w:rPr>
        <w:t xml:space="preserve">措施 </w:t>
      </w:r>
    </w:p>
    <w:p w14:paraId="20616C7E">
      <w:pPr>
        <w:autoSpaceDE w:val="0"/>
        <w:autoSpaceDN w:val="0"/>
        <w:adjustRightInd w:val="0"/>
        <w:spacing w:line="360" w:lineRule="auto"/>
        <w:ind w:firstLine="420" w:firstLineChars="200"/>
        <w:jc w:val="left"/>
        <w:rPr>
          <w:rFonts w:ascii="Times New Roman" w:hAnsi="Times New Roman" w:cs="Times New Roman"/>
          <w:color w:val="000000"/>
          <w:kern w:val="0"/>
        </w:rPr>
      </w:pPr>
      <w:r>
        <w:rPr>
          <w:rFonts w:hint="eastAsia" w:ascii="Times New Roman" w:hAnsi="Times New Roman" w:cs="Times New Roman"/>
          <w:color w:val="000000"/>
          <w:kern w:val="0"/>
        </w:rPr>
        <w:t>11</w:t>
      </w:r>
      <w:r>
        <w:rPr>
          <w:rFonts w:ascii="Times New Roman" w:hAnsi="Times New Roman" w:cs="Times New Roman"/>
          <w:color w:val="000000"/>
          <w:kern w:val="0"/>
        </w:rPr>
        <w:t xml:space="preserve"> 结论与建议</w:t>
      </w:r>
    </w:p>
    <w:p w14:paraId="70242A12">
      <w:pPr>
        <w:pStyle w:val="57"/>
        <w:ind w:firstLine="420"/>
      </w:pPr>
    </w:p>
    <w:bookmarkEnd w:id="71"/>
    <w:p w14:paraId="232CAED4">
      <w:pPr>
        <w:pStyle w:val="57"/>
        <w:ind w:firstLine="0" w:firstLineChars="0"/>
        <w:jc w:val="center"/>
      </w:pPr>
      <w:bookmarkStart w:id="84" w:name="BookMark8"/>
      <w:r>
        <w:rPr>
          <w:rFonts w:hint="eastAsia"/>
        </w:rPr>
        <w:drawing>
          <wp:inline distT="0" distB="0" distL="0" distR="0">
            <wp:extent cx="1485900" cy="317500"/>
            <wp:effectExtent l="0" t="0" r="0" b="6350"/>
            <wp:docPr id="64" name="图片 64"/>
            <wp:cNvGraphicFramePr/>
            <a:graphic xmlns:a="http://schemas.openxmlformats.org/drawingml/2006/main">
              <a:graphicData uri="http://schemas.openxmlformats.org/drawingml/2006/picture">
                <pic:pic xmlns:pic="http://schemas.openxmlformats.org/drawingml/2006/picture">
                  <pic:nvPicPr>
                    <pic:cNvPr id="64" name="图片 64"/>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4"/>
    </w:p>
    <w:sectPr>
      <w:headerReference r:id="rId29" w:type="default"/>
      <w:footerReference r:id="rId31" w:type="default"/>
      <w:headerReference r:id="rId30" w:type="even"/>
      <w:footerReference r:id="rId32" w:type="even"/>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813AE">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5159F">
    <w:pPr>
      <w:pStyle w:val="53"/>
    </w:pPr>
    <w:r>
      <w:fldChar w:fldCharType="begin"/>
    </w:r>
    <w:r>
      <w:instrText xml:space="preserve">PAGE   \* MERGEFORMAT</w:instrText>
    </w:r>
    <w:r>
      <w:fldChar w:fldCharType="separate"/>
    </w:r>
    <w:r>
      <w:rPr>
        <w:lang w:val="zh-CN"/>
      </w:rPr>
      <w:t>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AFFE2">
    <w:pPr>
      <w:pStyle w:val="52"/>
    </w:pPr>
    <w:r>
      <w:fldChar w:fldCharType="begin"/>
    </w:r>
    <w:r>
      <w:instrText xml:space="preserve"> PAGE   \* MERGEFORMAT \* MERGEFORMAT </w:instrText>
    </w:r>
    <w:r>
      <w:fldChar w:fldCharType="separate"/>
    </w:r>
    <w:r>
      <w:t>10</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3930C">
    <w:pPr>
      <w:pStyle w:val="53"/>
    </w:pPr>
    <w:r>
      <w:fldChar w:fldCharType="begin"/>
    </w:r>
    <w:r>
      <w:instrText xml:space="preserve">PAGE   \* MERGEFORMAT</w:instrText>
    </w:r>
    <w:r>
      <w:fldChar w:fldCharType="separate"/>
    </w:r>
    <w:r>
      <w:rPr>
        <w:lang w:val="zh-CN"/>
      </w:rPr>
      <w:t>11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7C54A">
    <w:pPr>
      <w:pStyle w:val="52"/>
    </w:pPr>
    <w:r>
      <w:fldChar w:fldCharType="begin"/>
    </w:r>
    <w:r>
      <w:instrText xml:space="preserve"> PAGE   \* MERGEFORMAT \* MERGEFORMAT </w:instrText>
    </w:r>
    <w:r>
      <w:fldChar w:fldCharType="separate"/>
    </w:r>
    <w:r>
      <w:t>12</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9B376">
    <w:pPr>
      <w:pStyle w:val="53"/>
    </w:pPr>
    <w:r>
      <w:fldChar w:fldCharType="begin"/>
    </w:r>
    <w:r>
      <w:instrText xml:space="preserve">PAGE   \* MERGEFORMAT</w:instrText>
    </w:r>
    <w:r>
      <w:fldChar w:fldCharType="separate"/>
    </w:r>
    <w:r>
      <w:rPr>
        <w:lang w:val="zh-CN"/>
      </w:rPr>
      <w:t>13</w:t>
    </w:r>
    <w:r>
      <w:fldChar w:fldCharType="end"/>
    </w:r>
  </w:p>
  <w:p w14:paraId="1409A8D9">
    <w:pPr>
      <w:pStyle w:val="53"/>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D6DC3">
    <w:pPr>
      <w:pStyle w:val="52"/>
    </w:pPr>
    <w:r>
      <w:fldChar w:fldCharType="begin"/>
    </w:r>
    <w:r>
      <w:instrText xml:space="preserve"> PAGE   \* MERGEFORMAT \* MERGEFORMAT </w:instrText>
    </w:r>
    <w:r>
      <w:fldChar w:fldCharType="separate"/>
    </w:r>
    <w:r>
      <w:t>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8E48">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4A45">
    <w:pPr>
      <w:pStyle w:val="53"/>
    </w:pPr>
    <w:r>
      <w:fldChar w:fldCharType="begin"/>
    </w:r>
    <w:r>
      <w:instrText xml:space="preserve">PAGE   \* MERGEFORMAT</w:instrText>
    </w:r>
    <w:r>
      <w:fldChar w:fldCharType="separate"/>
    </w:r>
    <w:r>
      <w:rPr>
        <w:lang w:val="zh-CN"/>
      </w:rPr>
      <w:t>I</w:t>
    </w:r>
    <w:r>
      <w:fldChar w:fldCharType="end"/>
    </w:r>
  </w:p>
  <w:p w14:paraId="4FC6C645">
    <w:pPr>
      <w:pStyle w:val="5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9B4F5">
    <w:pPr>
      <w:pStyle w:val="52"/>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C495D">
    <w:pPr>
      <w:pStyle w:val="236"/>
      <w:rPr>
        <w:rFonts w:ascii="Times New Roman"/>
      </w:rPr>
    </w:pPr>
    <w:r>
      <w:rPr>
        <w:rFonts w:ascii="Times New Roman"/>
      </w:rPr>
      <w:fldChar w:fldCharType="begin"/>
    </w:r>
    <w:r>
      <w:rPr>
        <w:rFonts w:ascii="Times New Roman"/>
      </w:rPr>
      <w:instrText xml:space="preserve"> PAGE  \* MERGEFORMAT </w:instrText>
    </w:r>
    <w:r>
      <w:rPr>
        <w:rFonts w:ascii="Times New Roman"/>
      </w:rPr>
      <w:fldChar w:fldCharType="separate"/>
    </w:r>
    <w:r>
      <w:rPr>
        <w:rFonts w:ascii="Times New Roman"/>
      </w:rPr>
      <w:t>I</w:t>
    </w:r>
    <w:r>
      <w:rPr>
        <w:rFonts w:asci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99A40">
    <w:pPr>
      <w:pStyle w:val="53"/>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B0C8">
    <w:pPr>
      <w:pStyle w:val="52"/>
    </w:pPr>
    <w:r>
      <w:fldChar w:fldCharType="begin"/>
    </w:r>
    <w:r>
      <w:instrText xml:space="preserve"> PAGE   \* MERGEFORMAT \* MERGEFORMAT </w:instrText>
    </w:r>
    <w:r>
      <w:fldChar w:fldCharType="separate"/>
    </w:r>
    <w: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009C7">
    <w:pPr>
      <w:pStyle w:val="53"/>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7EBAA">
    <w:pPr>
      <w:pStyle w:val="52"/>
    </w:pPr>
    <w:r>
      <w:fldChar w:fldCharType="begin"/>
    </w:r>
    <w:r>
      <w:instrText xml:space="preserve"> PAGE   \* MERGEFORMAT \* MERGEFORMAT </w:instrText>
    </w:r>
    <w:r>
      <w:fldChar w:fldCharType="separate"/>
    </w:r>
    <w:r>
      <w:t>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E271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F2402">
    <w:pPr>
      <w:pStyle w:val="63"/>
    </w:pPr>
    <w:r>
      <w:fldChar w:fldCharType="begin"/>
    </w:r>
    <w:r>
      <w:instrText xml:space="preserve"> STYLEREF  标准文件_文件编号  \* MERGEFORMAT </w:instrText>
    </w:r>
    <w:r>
      <w:fldChar w:fldCharType="separate"/>
    </w:r>
    <w:r>
      <w:t>DB 32/T XXXX—2024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1967E">
    <w:pPr>
      <w:pStyle w:val="64"/>
    </w:pPr>
    <w:r>
      <w:fldChar w:fldCharType="begin"/>
    </w:r>
    <w:r>
      <w:instrText xml:space="preserve"> STYLEREF  标准文件_文件编号 \* MERGEFORMAT </w:instrText>
    </w:r>
    <w:r>
      <w:fldChar w:fldCharType="separate"/>
    </w:r>
    <w:r>
      <w:t>DB 32/T XXXX—2024</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D5701">
    <w:pPr>
      <w:pStyle w:val="63"/>
    </w:pPr>
    <w:r>
      <w:fldChar w:fldCharType="begin"/>
    </w:r>
    <w:r>
      <w:instrText xml:space="preserve"> STYLEREF  标准文件_文件编号  \* MERGEFORMAT </w:instrText>
    </w:r>
    <w:r>
      <w:fldChar w:fldCharType="separate"/>
    </w:r>
    <w:r>
      <w:t>DB 32/T XXXX—2024</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EF8AC">
    <w:pPr>
      <w:pStyle w:val="64"/>
    </w:pPr>
    <w:r>
      <w:fldChar w:fldCharType="begin"/>
    </w:r>
    <w:r>
      <w:instrText xml:space="preserve"> STYLEREF  标准文件_文件编号 \* MERGEFORMAT </w:instrText>
    </w:r>
    <w:r>
      <w:fldChar w:fldCharType="separate"/>
    </w:r>
    <w:r>
      <w:t>DB 32/T XXXX—2024</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9CADC">
    <w:pPr>
      <w:pStyle w:val="63"/>
    </w:pPr>
    <w:r>
      <w:fldChar w:fldCharType="begin"/>
    </w:r>
    <w:r>
      <w:instrText xml:space="preserve"> STYLEREF  标准文件_文件编号  \* MERGEFORMAT </w:instrText>
    </w:r>
    <w:r>
      <w:fldChar w:fldCharType="separate"/>
    </w:r>
    <w:r>
      <w:t>DB 32/T XXXX—2024</w:t>
    </w:r>
    <w:r>
      <w:fldChar w:fldCharType="end"/>
    </w:r>
  </w:p>
  <w:p w14:paraId="21212DF2">
    <w:pPr>
      <w:pStyle w:val="63"/>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0AE79">
    <w:pPr>
      <w:pStyle w:val="64"/>
    </w:pPr>
    <w:r>
      <w:fldChar w:fldCharType="begin"/>
    </w:r>
    <w:r>
      <w:instrText xml:space="preserve"> STYLEREF  标准文件_文件编号 \* MERGEFORMAT </w:instrText>
    </w:r>
    <w:r>
      <w:fldChar w:fldCharType="separate"/>
    </w:r>
    <w:r>
      <w:t>DB 32/T XXXX—2024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D8F3B">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7AC47">
    <w:pPr>
      <w:pStyle w:val="63"/>
    </w:pPr>
    <w:r>
      <w:fldChar w:fldCharType="begin"/>
    </w:r>
    <w:r>
      <w:instrText xml:space="preserve"> STYLEREF  标准文件_文件编号  \* MERGEFORMAT </w:instrText>
    </w:r>
    <w:r>
      <w:fldChar w:fldCharType="separate"/>
    </w:r>
    <w:r>
      <w:t>DB 32/T XXXX—2024</w:t>
    </w:r>
    <w:r>
      <w:fldChar w:fldCharType="end"/>
    </w:r>
  </w:p>
  <w:p w14:paraId="37E873C2">
    <w:pPr>
      <w:pStyle w:val="6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6C971">
    <w:pPr>
      <w:pStyle w:val="64"/>
    </w:pPr>
    <w:r>
      <w:fldChar w:fldCharType="begin"/>
    </w:r>
    <w:r>
      <w:instrText xml:space="preserve"> STYLEREF  标准文件_文件编号 \* MERGEFORMAT </w:instrText>
    </w:r>
    <w:r>
      <w:fldChar w:fldCharType="separate"/>
    </w:r>
    <w: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991C2">
    <w:pPr>
      <w:pStyle w:val="235"/>
    </w:pPr>
    <w:r>
      <w:t xml:space="preserve">DB32/T </w:t>
    </w:r>
    <w:r>
      <w:rPr>
        <w:rFonts w:hint="eastAsia"/>
      </w:rPr>
      <w:t>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2FF9D">
    <w:pPr>
      <w:pStyle w:val="63"/>
    </w:pPr>
    <w:r>
      <w:fldChar w:fldCharType="begin"/>
    </w:r>
    <w:r>
      <w:instrText xml:space="preserve"> STYLEREF  标准文件_文件编号  \* MERGEFORMAT </w:instrText>
    </w:r>
    <w:r>
      <w:fldChar w:fldCharType="separate"/>
    </w:r>
    <w:r>
      <w:t>DB 32/T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38325">
    <w:pPr>
      <w:pStyle w:val="64"/>
    </w:pPr>
    <w:r>
      <w:fldChar w:fldCharType="begin"/>
    </w:r>
    <w:r>
      <w:instrText xml:space="preserve"> STYLEREF  标准文件_文件编号 \* MERGEFORMAT </w:instrText>
    </w:r>
    <w:r>
      <w:fldChar w:fldCharType="separate"/>
    </w:r>
    <w:r>
      <w:t>DB 32/T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3350F">
    <w:pPr>
      <w:pStyle w:val="63"/>
    </w:pPr>
    <w:r>
      <w:fldChar w:fldCharType="begin"/>
    </w:r>
    <w:r>
      <w:instrText xml:space="preserve"> STYLEREF  标准文件_文件编号  \* MERGEFORMAT </w:instrText>
    </w:r>
    <w:r>
      <w:fldChar w:fldCharType="separate"/>
    </w:r>
    <w:r>
      <w:t>DB 32/T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90C8A">
    <w:pPr>
      <w:pStyle w:val="64"/>
    </w:pPr>
    <w:r>
      <w:fldChar w:fldCharType="begin"/>
    </w:r>
    <w:r>
      <w:instrText xml:space="preserve"> STYLEREF  标准文件_文件编号 \* MERGEFORMAT </w:instrText>
    </w:r>
    <w:r>
      <w:fldChar w:fldCharType="separate"/>
    </w:r>
    <w: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0D4C5B6D"/>
    <w:multiLevelType w:val="multilevel"/>
    <w:tmpl w:val="0D4C5B6D"/>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AFD0C35"/>
    <w:multiLevelType w:val="multilevel"/>
    <w:tmpl w:val="1AFD0C35"/>
    <w:lvl w:ilvl="0" w:tentative="0">
      <w:start w:val="1"/>
      <w:numFmt w:val="none"/>
      <w:suff w:val="nothing"/>
      <w:lvlText w:val="%1"/>
      <w:lvlJc w:val="left"/>
      <w:pPr>
        <w:ind w:left="0" w:firstLine="0"/>
      </w:pPr>
      <w:rPr>
        <w:rFonts w:hint="eastAsia" w:ascii="宋体" w:hAnsi="宋体" w:eastAsia="宋体"/>
      </w:rPr>
    </w:lvl>
    <w:lvl w:ilvl="1" w:tentative="0">
      <w:start w:val="1"/>
      <w:numFmt w:val="decimal"/>
      <w:suff w:val="nothing"/>
      <w:lvlText w:val="%1%2　"/>
      <w:lvlJc w:val="left"/>
      <w:pPr>
        <w:ind w:left="0" w:firstLine="0"/>
      </w:pPr>
      <w:rPr>
        <w:rFonts w:hint="eastAsia" w:ascii="黑体" w:hAnsi="黑体" w:eastAsia="黑体"/>
        <w:b w:val="0"/>
        <w:i w:val="0"/>
        <w:sz w:val="21"/>
        <w:szCs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color w:val="000000"/>
        <w:spacing w:val="0"/>
        <w:sz w:val="21"/>
        <w:szCs w:val="21"/>
      </w:rPr>
    </w:lvl>
    <w:lvl w:ilvl="3" w:tentative="0">
      <w:start w:val="1"/>
      <w:numFmt w:val="decimal"/>
      <w:suff w:val="nothing"/>
      <w:lvlText w:val="%1%2.%3.%4　"/>
      <w:lvlJc w:val="left"/>
      <w:pPr>
        <w:ind w:left="0" w:firstLine="0"/>
      </w:pPr>
      <w:rPr>
        <w:rFonts w:hint="eastAsia" w:ascii="黑体" w:hAnsi="黑体" w:eastAsia="黑体"/>
        <w:b w:val="0"/>
        <w:i w:val="0"/>
        <w:sz w:val="21"/>
        <w:szCs w:val="21"/>
      </w:rPr>
    </w:lvl>
    <w:lvl w:ilvl="4" w:tentative="0">
      <w:start w:val="1"/>
      <w:numFmt w:val="decimal"/>
      <w:suff w:val="nothing"/>
      <w:lvlText w:val="%1%2.%3.%4.%5　"/>
      <w:lvlJc w:val="left"/>
      <w:pPr>
        <w:ind w:left="0" w:firstLine="0"/>
      </w:pPr>
      <w:rPr>
        <w:rFonts w:hint="eastAsia" w:ascii="黑体" w:hAnsi="黑体" w:eastAsia="黑体"/>
        <w:b w:val="0"/>
        <w:i w:val="0"/>
        <w:sz w:val="21"/>
        <w:szCs w:val="21"/>
      </w:rPr>
    </w:lvl>
    <w:lvl w:ilvl="5" w:tentative="0">
      <w:start w:val="1"/>
      <w:numFmt w:val="decimal"/>
      <w:suff w:val="nothing"/>
      <w:lvlText w:val="%1%2.%3.%4.%5.%6　"/>
      <w:lvlJc w:val="left"/>
      <w:pPr>
        <w:ind w:left="0" w:firstLine="0"/>
      </w:pPr>
      <w:rPr>
        <w:rFonts w:hint="eastAsia" w:ascii="黑体" w:hAnsi="黑体" w:eastAsia="黑体"/>
        <w:b w:val="0"/>
        <w:i w:val="0"/>
        <w:sz w:val="21"/>
        <w:szCs w:val="21"/>
      </w:rPr>
    </w:lvl>
    <w:lvl w:ilvl="6" w:tentative="0">
      <w:start w:val="1"/>
      <w:numFmt w:val="decimal"/>
      <w:suff w:val="nothing"/>
      <w:lvlText w:val="%1%2.%3.%4.%5.%6.%7　"/>
      <w:lvlJc w:val="left"/>
      <w:pPr>
        <w:ind w:left="0" w:firstLine="0"/>
      </w:pPr>
      <w:rPr>
        <w:rFonts w:hint="eastAsia" w:ascii="黑体" w:hAnsi="黑体" w:eastAsia="黑体"/>
        <w:b w:val="0"/>
        <w:i w:val="0"/>
        <w:sz w:val="21"/>
        <w:szCs w:val="21"/>
      </w:rPr>
    </w:lvl>
    <w:lvl w:ilvl="7" w:tentative="0">
      <w:start w:val="1"/>
      <w:numFmt w:val="decimal"/>
      <w:lvlText w:val="%1.%2.%3.%4.%5.%6.%7.%8"/>
      <w:lvlJc w:val="left"/>
      <w:pPr>
        <w:tabs>
          <w:tab w:val="left" w:pos="4351"/>
        </w:tabs>
        <w:ind w:left="3969" w:hanging="1418"/>
      </w:pPr>
      <w:rPr>
        <w:rFonts w:hint="eastAsia" w:ascii="宋体" w:hAnsi="宋体" w:eastAsia="宋体"/>
      </w:rPr>
    </w:lvl>
    <w:lvl w:ilvl="8" w:tentative="0">
      <w:start w:val="1"/>
      <w:numFmt w:val="decimal"/>
      <w:lvlText w:val="%1.%2.%3.%4.%5.%6.%7.%8.%9"/>
      <w:lvlJc w:val="left"/>
      <w:pPr>
        <w:tabs>
          <w:tab w:val="left" w:pos="4777"/>
        </w:tabs>
        <w:ind w:left="4677" w:hanging="1700"/>
      </w:pPr>
      <w:rPr>
        <w:rFonts w:hint="eastAsia" w:ascii="宋体" w:hAnsi="宋体" w:eastAsia="宋体"/>
      </w:rPr>
    </w:lvl>
  </w:abstractNum>
  <w:abstractNum w:abstractNumId="11">
    <w:nsid w:val="1CEF3547"/>
    <w:multiLevelType w:val="multilevel"/>
    <w:tmpl w:val="1CEF3547"/>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2">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lang w:val="en-US"/>
      </w:rPr>
    </w:lvl>
    <w:lvl w:ilvl="1" w:tentative="0">
      <w:start w:val="1"/>
      <w:numFmt w:val="decimal"/>
      <w:pStyle w:val="238"/>
      <w:suff w:val="nothing"/>
      <w:lvlText w:val="%1.%2　"/>
      <w:lvlJc w:val="left"/>
      <w:pPr>
        <w:ind w:left="2127"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2D4268C8"/>
    <w:multiLevelType w:val="multilevel"/>
    <w:tmpl w:val="2D4268C8"/>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6">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2">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5B7C7AC7"/>
    <w:multiLevelType w:val="multilevel"/>
    <w:tmpl w:val="5B7C7AC7"/>
    <w:lvl w:ilvl="0" w:tentative="0">
      <w:start w:val="1"/>
      <w:numFmt w:val="lowerLetter"/>
      <w:lvlText w:val="%1）"/>
      <w:lvlJc w:val="left"/>
      <w:pPr>
        <w:ind w:left="825" w:hanging="405"/>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lang w:val="en-US"/>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3"/>
  </w:num>
  <w:num w:numId="3">
    <w:abstractNumId w:val="5"/>
  </w:num>
  <w:num w:numId="4">
    <w:abstractNumId w:val="29"/>
  </w:num>
  <w:num w:numId="5">
    <w:abstractNumId w:val="23"/>
  </w:num>
  <w:num w:numId="6">
    <w:abstractNumId w:val="18"/>
  </w:num>
  <w:num w:numId="7">
    <w:abstractNumId w:val="9"/>
  </w:num>
  <w:num w:numId="8">
    <w:abstractNumId w:val="3"/>
  </w:num>
  <w:num w:numId="9">
    <w:abstractNumId w:val="12"/>
  </w:num>
  <w:num w:numId="10">
    <w:abstractNumId w:val="21"/>
  </w:num>
  <w:num w:numId="11">
    <w:abstractNumId w:val="31"/>
  </w:num>
  <w:num w:numId="12">
    <w:abstractNumId w:val="16"/>
  </w:num>
  <w:num w:numId="13">
    <w:abstractNumId w:val="17"/>
  </w:num>
  <w:num w:numId="14">
    <w:abstractNumId w:val="8"/>
  </w:num>
  <w:num w:numId="15">
    <w:abstractNumId w:val="24"/>
  </w:num>
  <w:num w:numId="16">
    <w:abstractNumId w:val="27"/>
  </w:num>
  <w:num w:numId="17">
    <w:abstractNumId w:val="22"/>
  </w:num>
  <w:num w:numId="18">
    <w:abstractNumId w:val="35"/>
  </w:num>
  <w:num w:numId="19">
    <w:abstractNumId w:val="20"/>
  </w:num>
  <w:num w:numId="20">
    <w:abstractNumId w:val="1"/>
  </w:num>
  <w:num w:numId="21">
    <w:abstractNumId w:val="14"/>
  </w:num>
  <w:num w:numId="22">
    <w:abstractNumId w:val="36"/>
  </w:num>
  <w:num w:numId="23">
    <w:abstractNumId w:val="26"/>
  </w:num>
  <w:num w:numId="24">
    <w:abstractNumId w:val="6"/>
  </w:num>
  <w:num w:numId="25">
    <w:abstractNumId w:val="32"/>
  </w:num>
  <w:num w:numId="26">
    <w:abstractNumId w:val="34"/>
  </w:num>
  <w:num w:numId="27">
    <w:abstractNumId w:val="2"/>
  </w:num>
  <w:num w:numId="28">
    <w:abstractNumId w:val="4"/>
  </w:num>
  <w:num w:numId="29">
    <w:abstractNumId w:val="19"/>
  </w:num>
  <w:num w:numId="30">
    <w:abstractNumId w:val="30"/>
  </w:num>
  <w:num w:numId="31">
    <w:abstractNumId w:val="28"/>
  </w:num>
  <w:num w:numId="32">
    <w:abstractNumId w:val="13"/>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5"/>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documentProtection w:edit="forms" w:enforcement="1" w:cryptProviderType="rsaAES" w:cryptAlgorithmClass="hash" w:cryptAlgorithmType="typeAny" w:cryptAlgorithmSid="14" w:cryptSpinCount="100000" w:hash="AwYPjD4TmkVGmBHmVBCeQh1NxIg1C/030jaMvWdJyhsIAqyM/lMp4i9nZ5iGYA4fq+2AUkUs97uZ7FHmPybxYw==" w:salt="NzbZQHpan9dS2RVUS5J9qg=="/>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VmNDNkOWUxODQ5YzRjYzI2Mjk0ZTQ4NGE4MDc3ZDUifQ=="/>
  </w:docVars>
  <w:rsids>
    <w:rsidRoot w:val="00E71D9F"/>
    <w:rsid w:val="0000040A"/>
    <w:rsid w:val="00000A94"/>
    <w:rsid w:val="00001107"/>
    <w:rsid w:val="00001972"/>
    <w:rsid w:val="00001D9A"/>
    <w:rsid w:val="00004035"/>
    <w:rsid w:val="00007B3A"/>
    <w:rsid w:val="000107E0"/>
    <w:rsid w:val="00011FDE"/>
    <w:rsid w:val="00012FFD"/>
    <w:rsid w:val="00014162"/>
    <w:rsid w:val="00014340"/>
    <w:rsid w:val="00015C3C"/>
    <w:rsid w:val="00016A9C"/>
    <w:rsid w:val="00020D7C"/>
    <w:rsid w:val="00022184"/>
    <w:rsid w:val="00022762"/>
    <w:rsid w:val="000238E0"/>
    <w:rsid w:val="000249DB"/>
    <w:rsid w:val="0002595E"/>
    <w:rsid w:val="000259D0"/>
    <w:rsid w:val="000303C3"/>
    <w:rsid w:val="000331D3"/>
    <w:rsid w:val="000346A5"/>
    <w:rsid w:val="000359C3"/>
    <w:rsid w:val="00035A7D"/>
    <w:rsid w:val="000365ED"/>
    <w:rsid w:val="000369BA"/>
    <w:rsid w:val="0004249A"/>
    <w:rsid w:val="00043282"/>
    <w:rsid w:val="00044286"/>
    <w:rsid w:val="00047F28"/>
    <w:rsid w:val="000503AA"/>
    <w:rsid w:val="000506A1"/>
    <w:rsid w:val="000515A1"/>
    <w:rsid w:val="000515DD"/>
    <w:rsid w:val="0005265A"/>
    <w:rsid w:val="000539DD"/>
    <w:rsid w:val="00053BD3"/>
    <w:rsid w:val="000556ED"/>
    <w:rsid w:val="00055FE2"/>
    <w:rsid w:val="0005616F"/>
    <w:rsid w:val="00057687"/>
    <w:rsid w:val="00060C2E"/>
    <w:rsid w:val="00061033"/>
    <w:rsid w:val="000619E9"/>
    <w:rsid w:val="00061B23"/>
    <w:rsid w:val="000622D4"/>
    <w:rsid w:val="0006357D"/>
    <w:rsid w:val="00067F1E"/>
    <w:rsid w:val="00071B69"/>
    <w:rsid w:val="00071CC0"/>
    <w:rsid w:val="00073C8C"/>
    <w:rsid w:val="00077AEF"/>
    <w:rsid w:val="00077B64"/>
    <w:rsid w:val="00080A1C"/>
    <w:rsid w:val="00082317"/>
    <w:rsid w:val="00083D2C"/>
    <w:rsid w:val="00083DF5"/>
    <w:rsid w:val="00086AA1"/>
    <w:rsid w:val="00087A77"/>
    <w:rsid w:val="00090B33"/>
    <w:rsid w:val="00090CA6"/>
    <w:rsid w:val="00092B8A"/>
    <w:rsid w:val="00092FB0"/>
    <w:rsid w:val="000933B0"/>
    <w:rsid w:val="000934C5"/>
    <w:rsid w:val="00093D25"/>
    <w:rsid w:val="00093DAB"/>
    <w:rsid w:val="00094D73"/>
    <w:rsid w:val="00096D63"/>
    <w:rsid w:val="000A0B60"/>
    <w:rsid w:val="000A0EB8"/>
    <w:rsid w:val="000A19FC"/>
    <w:rsid w:val="000A296B"/>
    <w:rsid w:val="000A4B5A"/>
    <w:rsid w:val="000A680D"/>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BD6"/>
    <w:rsid w:val="000E289D"/>
    <w:rsid w:val="000E2FB9"/>
    <w:rsid w:val="000E4C9E"/>
    <w:rsid w:val="000E65F2"/>
    <w:rsid w:val="000E6FD7"/>
    <w:rsid w:val="000F06E1"/>
    <w:rsid w:val="000F0E3C"/>
    <w:rsid w:val="000F19D5"/>
    <w:rsid w:val="000F1DCE"/>
    <w:rsid w:val="000F4AEA"/>
    <w:rsid w:val="000F633F"/>
    <w:rsid w:val="000F67E9"/>
    <w:rsid w:val="00102769"/>
    <w:rsid w:val="00103F00"/>
    <w:rsid w:val="00104926"/>
    <w:rsid w:val="00110B63"/>
    <w:rsid w:val="00113B1E"/>
    <w:rsid w:val="00115C4D"/>
    <w:rsid w:val="0011711C"/>
    <w:rsid w:val="0012059C"/>
    <w:rsid w:val="00124550"/>
    <w:rsid w:val="00124E4F"/>
    <w:rsid w:val="001260B7"/>
    <w:rsid w:val="001265CB"/>
    <w:rsid w:val="001321C6"/>
    <w:rsid w:val="001325C4"/>
    <w:rsid w:val="00133010"/>
    <w:rsid w:val="001338EE"/>
    <w:rsid w:val="00133AAE"/>
    <w:rsid w:val="00135323"/>
    <w:rsid w:val="001356C4"/>
    <w:rsid w:val="00140B28"/>
    <w:rsid w:val="00141114"/>
    <w:rsid w:val="00142969"/>
    <w:rsid w:val="001446C2"/>
    <w:rsid w:val="001457E7"/>
    <w:rsid w:val="00145D9D"/>
    <w:rsid w:val="00146388"/>
    <w:rsid w:val="001529E5"/>
    <w:rsid w:val="00153C7E"/>
    <w:rsid w:val="00156B25"/>
    <w:rsid w:val="00156E1A"/>
    <w:rsid w:val="00157894"/>
    <w:rsid w:val="00157B55"/>
    <w:rsid w:val="00157C8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E39"/>
    <w:rsid w:val="001852C9"/>
    <w:rsid w:val="00190087"/>
    <w:rsid w:val="001913C4"/>
    <w:rsid w:val="00192D0A"/>
    <w:rsid w:val="0019348F"/>
    <w:rsid w:val="00193A07"/>
    <w:rsid w:val="00194C95"/>
    <w:rsid w:val="0019531D"/>
    <w:rsid w:val="00195C34"/>
    <w:rsid w:val="00196EF5"/>
    <w:rsid w:val="001A1A53"/>
    <w:rsid w:val="001A234A"/>
    <w:rsid w:val="001A4CF3"/>
    <w:rsid w:val="001B06E8"/>
    <w:rsid w:val="001B2F4B"/>
    <w:rsid w:val="001B71D0"/>
    <w:rsid w:val="001B71EE"/>
    <w:rsid w:val="001C01DE"/>
    <w:rsid w:val="001C04A8"/>
    <w:rsid w:val="001C2C03"/>
    <w:rsid w:val="001C42F7"/>
    <w:rsid w:val="001C49E5"/>
    <w:rsid w:val="001C680C"/>
    <w:rsid w:val="001C7FEA"/>
    <w:rsid w:val="001D0499"/>
    <w:rsid w:val="001D0BBE"/>
    <w:rsid w:val="001D0ED4"/>
    <w:rsid w:val="001D1EEA"/>
    <w:rsid w:val="001D212F"/>
    <w:rsid w:val="001D29D7"/>
    <w:rsid w:val="001D2DE7"/>
    <w:rsid w:val="001D411C"/>
    <w:rsid w:val="001D5E80"/>
    <w:rsid w:val="001D614B"/>
    <w:rsid w:val="001E1B6A"/>
    <w:rsid w:val="001E2484"/>
    <w:rsid w:val="001E3CC4"/>
    <w:rsid w:val="001E4882"/>
    <w:rsid w:val="001E6346"/>
    <w:rsid w:val="001E73AB"/>
    <w:rsid w:val="001F092D"/>
    <w:rsid w:val="001F143A"/>
    <w:rsid w:val="001F1605"/>
    <w:rsid w:val="001F2508"/>
    <w:rsid w:val="001F4816"/>
    <w:rsid w:val="001F4EE9"/>
    <w:rsid w:val="001F5628"/>
    <w:rsid w:val="001F69B4"/>
    <w:rsid w:val="001F77C7"/>
    <w:rsid w:val="00200183"/>
    <w:rsid w:val="00200333"/>
    <w:rsid w:val="00200A85"/>
    <w:rsid w:val="00200C33"/>
    <w:rsid w:val="0020107D"/>
    <w:rsid w:val="00202777"/>
    <w:rsid w:val="00202AA4"/>
    <w:rsid w:val="002031F7"/>
    <w:rsid w:val="002040E6"/>
    <w:rsid w:val="0020527B"/>
    <w:rsid w:val="00205F2C"/>
    <w:rsid w:val="00210B15"/>
    <w:rsid w:val="002142EA"/>
    <w:rsid w:val="00215C73"/>
    <w:rsid w:val="00216E9D"/>
    <w:rsid w:val="002204BB"/>
    <w:rsid w:val="00221B79"/>
    <w:rsid w:val="00221C6B"/>
    <w:rsid w:val="00224F17"/>
    <w:rsid w:val="002253A1"/>
    <w:rsid w:val="00225CF8"/>
    <w:rsid w:val="0022794E"/>
    <w:rsid w:val="00231596"/>
    <w:rsid w:val="00233D64"/>
    <w:rsid w:val="0023482A"/>
    <w:rsid w:val="002359CB"/>
    <w:rsid w:val="00240398"/>
    <w:rsid w:val="002414F4"/>
    <w:rsid w:val="00243540"/>
    <w:rsid w:val="0024497B"/>
    <w:rsid w:val="0024515B"/>
    <w:rsid w:val="00246021"/>
    <w:rsid w:val="0024666E"/>
    <w:rsid w:val="00247F52"/>
    <w:rsid w:val="00250B25"/>
    <w:rsid w:val="00250BBE"/>
    <w:rsid w:val="002515C2"/>
    <w:rsid w:val="0025194F"/>
    <w:rsid w:val="0025771E"/>
    <w:rsid w:val="0026148A"/>
    <w:rsid w:val="00262696"/>
    <w:rsid w:val="00263D25"/>
    <w:rsid w:val="002643C3"/>
    <w:rsid w:val="00264A0C"/>
    <w:rsid w:val="00266EEB"/>
    <w:rsid w:val="00267EF4"/>
    <w:rsid w:val="00270CB8"/>
    <w:rsid w:val="00272B08"/>
    <w:rsid w:val="002738BB"/>
    <w:rsid w:val="002771AC"/>
    <w:rsid w:val="00281BB8"/>
    <w:rsid w:val="00281E9E"/>
    <w:rsid w:val="00282405"/>
    <w:rsid w:val="002842D6"/>
    <w:rsid w:val="002846A1"/>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967"/>
    <w:rsid w:val="002A3AAB"/>
    <w:rsid w:val="002A4CEA"/>
    <w:rsid w:val="002A5977"/>
    <w:rsid w:val="002A5A13"/>
    <w:rsid w:val="002A757F"/>
    <w:rsid w:val="002A7F44"/>
    <w:rsid w:val="002B0C40"/>
    <w:rsid w:val="002B1966"/>
    <w:rsid w:val="002B4508"/>
    <w:rsid w:val="002B5779"/>
    <w:rsid w:val="002B7332"/>
    <w:rsid w:val="002B7F51"/>
    <w:rsid w:val="002C06F3"/>
    <w:rsid w:val="002C09E7"/>
    <w:rsid w:val="002C1E06"/>
    <w:rsid w:val="002C1E1C"/>
    <w:rsid w:val="002C3F07"/>
    <w:rsid w:val="002C5278"/>
    <w:rsid w:val="002C7EBB"/>
    <w:rsid w:val="002D06C1"/>
    <w:rsid w:val="002D0A35"/>
    <w:rsid w:val="002D1D12"/>
    <w:rsid w:val="002D42B5"/>
    <w:rsid w:val="002D4F1A"/>
    <w:rsid w:val="002D5E65"/>
    <w:rsid w:val="002D6EC6"/>
    <w:rsid w:val="002D79AC"/>
    <w:rsid w:val="002E039D"/>
    <w:rsid w:val="002E2715"/>
    <w:rsid w:val="002E37CA"/>
    <w:rsid w:val="002E4D5A"/>
    <w:rsid w:val="002E5777"/>
    <w:rsid w:val="002E6326"/>
    <w:rsid w:val="002F236A"/>
    <w:rsid w:val="002F30E0"/>
    <w:rsid w:val="002F35E4"/>
    <w:rsid w:val="002F3730"/>
    <w:rsid w:val="002F38E1"/>
    <w:rsid w:val="002F7AF6"/>
    <w:rsid w:val="00300E63"/>
    <w:rsid w:val="00301D24"/>
    <w:rsid w:val="00302F5F"/>
    <w:rsid w:val="0030441D"/>
    <w:rsid w:val="00305F28"/>
    <w:rsid w:val="00306063"/>
    <w:rsid w:val="003078D3"/>
    <w:rsid w:val="00310FA9"/>
    <w:rsid w:val="00313B85"/>
    <w:rsid w:val="00317988"/>
    <w:rsid w:val="00317E24"/>
    <w:rsid w:val="003221B4"/>
    <w:rsid w:val="0032258D"/>
    <w:rsid w:val="00322E62"/>
    <w:rsid w:val="00324A70"/>
    <w:rsid w:val="00324D13"/>
    <w:rsid w:val="00324D2A"/>
    <w:rsid w:val="00324EDD"/>
    <w:rsid w:val="003331E4"/>
    <w:rsid w:val="00336C64"/>
    <w:rsid w:val="00337162"/>
    <w:rsid w:val="00337F76"/>
    <w:rsid w:val="0034194F"/>
    <w:rsid w:val="00343015"/>
    <w:rsid w:val="00344605"/>
    <w:rsid w:val="003474AA"/>
    <w:rsid w:val="00347E4B"/>
    <w:rsid w:val="00350D1D"/>
    <w:rsid w:val="00352C83"/>
    <w:rsid w:val="003615D2"/>
    <w:rsid w:val="00363C80"/>
    <w:rsid w:val="0036429C"/>
    <w:rsid w:val="00364A53"/>
    <w:rsid w:val="003654CB"/>
    <w:rsid w:val="00365AA9"/>
    <w:rsid w:val="00365F86"/>
    <w:rsid w:val="00365F87"/>
    <w:rsid w:val="00366E89"/>
    <w:rsid w:val="00367B3A"/>
    <w:rsid w:val="003705F4"/>
    <w:rsid w:val="00370D58"/>
    <w:rsid w:val="00370E01"/>
    <w:rsid w:val="00371316"/>
    <w:rsid w:val="003742E0"/>
    <w:rsid w:val="00376713"/>
    <w:rsid w:val="00381815"/>
    <w:rsid w:val="0038195B"/>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6C4"/>
    <w:rsid w:val="003C5A43"/>
    <w:rsid w:val="003D0519"/>
    <w:rsid w:val="003D0FF6"/>
    <w:rsid w:val="003D262C"/>
    <w:rsid w:val="003D27A5"/>
    <w:rsid w:val="003D4C95"/>
    <w:rsid w:val="003D5ACE"/>
    <w:rsid w:val="003D6593"/>
    <w:rsid w:val="003D6D61"/>
    <w:rsid w:val="003D74CF"/>
    <w:rsid w:val="003D79C6"/>
    <w:rsid w:val="003E091D"/>
    <w:rsid w:val="003E112A"/>
    <w:rsid w:val="003E1C53"/>
    <w:rsid w:val="003E2A69"/>
    <w:rsid w:val="003E2D49"/>
    <w:rsid w:val="003E2E51"/>
    <w:rsid w:val="003E2FD4"/>
    <w:rsid w:val="003E49F6"/>
    <w:rsid w:val="003E660F"/>
    <w:rsid w:val="003F0841"/>
    <w:rsid w:val="003F23D3"/>
    <w:rsid w:val="003F3330"/>
    <w:rsid w:val="003F3F08"/>
    <w:rsid w:val="003F49F1"/>
    <w:rsid w:val="003F6272"/>
    <w:rsid w:val="003F7BBD"/>
    <w:rsid w:val="00400E72"/>
    <w:rsid w:val="00401400"/>
    <w:rsid w:val="00404869"/>
    <w:rsid w:val="00405884"/>
    <w:rsid w:val="00407D39"/>
    <w:rsid w:val="004102DE"/>
    <w:rsid w:val="0041477A"/>
    <w:rsid w:val="004167A3"/>
    <w:rsid w:val="00432DAA"/>
    <w:rsid w:val="00434305"/>
    <w:rsid w:val="00435DF7"/>
    <w:rsid w:val="0044083F"/>
    <w:rsid w:val="00441AE7"/>
    <w:rsid w:val="00445574"/>
    <w:rsid w:val="004467FB"/>
    <w:rsid w:val="00447BB5"/>
    <w:rsid w:val="00452D6B"/>
    <w:rsid w:val="00454484"/>
    <w:rsid w:val="0045517B"/>
    <w:rsid w:val="00456E82"/>
    <w:rsid w:val="0046001F"/>
    <w:rsid w:val="00463B77"/>
    <w:rsid w:val="00463C7B"/>
    <w:rsid w:val="004644A6"/>
    <w:rsid w:val="004659BD"/>
    <w:rsid w:val="004673DC"/>
    <w:rsid w:val="004674F4"/>
    <w:rsid w:val="004700D9"/>
    <w:rsid w:val="00470775"/>
    <w:rsid w:val="00471619"/>
    <w:rsid w:val="00473B4C"/>
    <w:rsid w:val="004746B1"/>
    <w:rsid w:val="0047583F"/>
    <w:rsid w:val="00475DE8"/>
    <w:rsid w:val="00481C44"/>
    <w:rsid w:val="00484936"/>
    <w:rsid w:val="00485C89"/>
    <w:rsid w:val="00486BE3"/>
    <w:rsid w:val="004905E4"/>
    <w:rsid w:val="00490A89"/>
    <w:rsid w:val="00490AB4"/>
    <w:rsid w:val="00492F02"/>
    <w:rsid w:val="004939AE"/>
    <w:rsid w:val="00495860"/>
    <w:rsid w:val="004A12DF"/>
    <w:rsid w:val="004A17E6"/>
    <w:rsid w:val="004A1BA8"/>
    <w:rsid w:val="004A24F7"/>
    <w:rsid w:val="004A2CEE"/>
    <w:rsid w:val="004A4B57"/>
    <w:rsid w:val="004A63FA"/>
    <w:rsid w:val="004B0272"/>
    <w:rsid w:val="004B2701"/>
    <w:rsid w:val="004B2E1B"/>
    <w:rsid w:val="004B3AA8"/>
    <w:rsid w:val="004B3E93"/>
    <w:rsid w:val="004C1FBC"/>
    <w:rsid w:val="004C1FFE"/>
    <w:rsid w:val="004C349C"/>
    <w:rsid w:val="004C3F1D"/>
    <w:rsid w:val="004C458D"/>
    <w:rsid w:val="004C6324"/>
    <w:rsid w:val="004C7556"/>
    <w:rsid w:val="004C7E8B"/>
    <w:rsid w:val="004C7E9D"/>
    <w:rsid w:val="004C7F67"/>
    <w:rsid w:val="004D044E"/>
    <w:rsid w:val="004D076D"/>
    <w:rsid w:val="004D0EF1"/>
    <w:rsid w:val="004D2253"/>
    <w:rsid w:val="004D4406"/>
    <w:rsid w:val="004D7C42"/>
    <w:rsid w:val="004E0261"/>
    <w:rsid w:val="004E0465"/>
    <w:rsid w:val="004E127B"/>
    <w:rsid w:val="004E1C0A"/>
    <w:rsid w:val="004E2B06"/>
    <w:rsid w:val="004E30C5"/>
    <w:rsid w:val="004E3187"/>
    <w:rsid w:val="004E4AA5"/>
    <w:rsid w:val="004E4AEE"/>
    <w:rsid w:val="004E513E"/>
    <w:rsid w:val="004E59E3"/>
    <w:rsid w:val="004E67C0"/>
    <w:rsid w:val="004F391A"/>
    <w:rsid w:val="004F3CFB"/>
    <w:rsid w:val="004F6456"/>
    <w:rsid w:val="004F696E"/>
    <w:rsid w:val="004F6C71"/>
    <w:rsid w:val="00501139"/>
    <w:rsid w:val="005029AC"/>
    <w:rsid w:val="0050363E"/>
    <w:rsid w:val="005039BC"/>
    <w:rsid w:val="005043BB"/>
    <w:rsid w:val="00504A3D"/>
    <w:rsid w:val="00505767"/>
    <w:rsid w:val="005057E9"/>
    <w:rsid w:val="005073F0"/>
    <w:rsid w:val="00510A7B"/>
    <w:rsid w:val="00512F6E"/>
    <w:rsid w:val="00513038"/>
    <w:rsid w:val="00514174"/>
    <w:rsid w:val="00516088"/>
    <w:rsid w:val="00516B0B"/>
    <w:rsid w:val="0052183D"/>
    <w:rsid w:val="00521F02"/>
    <w:rsid w:val="005220EC"/>
    <w:rsid w:val="00523F95"/>
    <w:rsid w:val="00524D65"/>
    <w:rsid w:val="00525B16"/>
    <w:rsid w:val="0053095E"/>
    <w:rsid w:val="005327E1"/>
    <w:rsid w:val="00533D04"/>
    <w:rsid w:val="00534804"/>
    <w:rsid w:val="00534BDF"/>
    <w:rsid w:val="005354EA"/>
    <w:rsid w:val="0053585F"/>
    <w:rsid w:val="00535EC4"/>
    <w:rsid w:val="00535ED9"/>
    <w:rsid w:val="0053692B"/>
    <w:rsid w:val="00541853"/>
    <w:rsid w:val="00542A07"/>
    <w:rsid w:val="00543BDA"/>
    <w:rsid w:val="005441CC"/>
    <w:rsid w:val="00546B60"/>
    <w:rsid w:val="005479DA"/>
    <w:rsid w:val="00547BCC"/>
    <w:rsid w:val="0055013B"/>
    <w:rsid w:val="00551F6F"/>
    <w:rsid w:val="005548A8"/>
    <w:rsid w:val="00555044"/>
    <w:rsid w:val="00561475"/>
    <w:rsid w:val="0056487B"/>
    <w:rsid w:val="00564FB9"/>
    <w:rsid w:val="00567B34"/>
    <w:rsid w:val="00567B79"/>
    <w:rsid w:val="00573D9E"/>
    <w:rsid w:val="005801E3"/>
    <w:rsid w:val="00581802"/>
    <w:rsid w:val="0058247E"/>
    <w:rsid w:val="005836A8"/>
    <w:rsid w:val="0058409C"/>
    <w:rsid w:val="00584262"/>
    <w:rsid w:val="00586630"/>
    <w:rsid w:val="00587ADD"/>
    <w:rsid w:val="00591386"/>
    <w:rsid w:val="00591E27"/>
    <w:rsid w:val="00596160"/>
    <w:rsid w:val="005966E2"/>
    <w:rsid w:val="0059670A"/>
    <w:rsid w:val="00597007"/>
    <w:rsid w:val="005A00AC"/>
    <w:rsid w:val="005A0966"/>
    <w:rsid w:val="005A11B7"/>
    <w:rsid w:val="005A1BE8"/>
    <w:rsid w:val="005A260B"/>
    <w:rsid w:val="005A4A1B"/>
    <w:rsid w:val="005A6B62"/>
    <w:rsid w:val="005A7830"/>
    <w:rsid w:val="005A7FCE"/>
    <w:rsid w:val="005B0F3F"/>
    <w:rsid w:val="005B4903"/>
    <w:rsid w:val="005B51CE"/>
    <w:rsid w:val="005B5885"/>
    <w:rsid w:val="005B5CD7"/>
    <w:rsid w:val="005B6CF6"/>
    <w:rsid w:val="005B7422"/>
    <w:rsid w:val="005C2419"/>
    <w:rsid w:val="005C29B8"/>
    <w:rsid w:val="005C5F21"/>
    <w:rsid w:val="005C7156"/>
    <w:rsid w:val="005D0C75"/>
    <w:rsid w:val="005D27B7"/>
    <w:rsid w:val="005D40E2"/>
    <w:rsid w:val="005D4171"/>
    <w:rsid w:val="005D6A95"/>
    <w:rsid w:val="005D6B2C"/>
    <w:rsid w:val="005D6D9C"/>
    <w:rsid w:val="005E0130"/>
    <w:rsid w:val="005E2335"/>
    <w:rsid w:val="005E34CA"/>
    <w:rsid w:val="005E3C18"/>
    <w:rsid w:val="005E5AD0"/>
    <w:rsid w:val="005E5D2A"/>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3866"/>
    <w:rsid w:val="006252D8"/>
    <w:rsid w:val="006259BC"/>
    <w:rsid w:val="0062636B"/>
    <w:rsid w:val="00632182"/>
    <w:rsid w:val="00632AE0"/>
    <w:rsid w:val="00633C17"/>
    <w:rsid w:val="00634D9E"/>
    <w:rsid w:val="006351A1"/>
    <w:rsid w:val="00635EBE"/>
    <w:rsid w:val="00636E3E"/>
    <w:rsid w:val="006379F7"/>
    <w:rsid w:val="00637E4D"/>
    <w:rsid w:val="00640620"/>
    <w:rsid w:val="00641A1F"/>
    <w:rsid w:val="00641B5D"/>
    <w:rsid w:val="00645904"/>
    <w:rsid w:val="00651ACB"/>
    <w:rsid w:val="00651C47"/>
    <w:rsid w:val="00652641"/>
    <w:rsid w:val="00652833"/>
    <w:rsid w:val="00652AB2"/>
    <w:rsid w:val="00653FED"/>
    <w:rsid w:val="00654EC0"/>
    <w:rsid w:val="00654FAC"/>
    <w:rsid w:val="0065525B"/>
    <w:rsid w:val="00655D4F"/>
    <w:rsid w:val="00656D29"/>
    <w:rsid w:val="006640E5"/>
    <w:rsid w:val="006646F1"/>
    <w:rsid w:val="00664929"/>
    <w:rsid w:val="00664F62"/>
    <w:rsid w:val="006655E1"/>
    <w:rsid w:val="00671AF7"/>
    <w:rsid w:val="00672060"/>
    <w:rsid w:val="00672BFD"/>
    <w:rsid w:val="006748DF"/>
    <w:rsid w:val="006770F4"/>
    <w:rsid w:val="00677A84"/>
    <w:rsid w:val="0068026D"/>
    <w:rsid w:val="00680A27"/>
    <w:rsid w:val="006816A4"/>
    <w:rsid w:val="006819B8"/>
    <w:rsid w:val="006840A6"/>
    <w:rsid w:val="006850CD"/>
    <w:rsid w:val="00685AAB"/>
    <w:rsid w:val="00695D22"/>
    <w:rsid w:val="006A07AA"/>
    <w:rsid w:val="006A25E5"/>
    <w:rsid w:val="006A2B46"/>
    <w:rsid w:val="006A2CD1"/>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0A1B"/>
    <w:rsid w:val="006F2ACA"/>
    <w:rsid w:val="006F2ADC"/>
    <w:rsid w:val="006F2BFE"/>
    <w:rsid w:val="006F31E9"/>
    <w:rsid w:val="006F551D"/>
    <w:rsid w:val="006F5C06"/>
    <w:rsid w:val="006F6284"/>
    <w:rsid w:val="007002C5"/>
    <w:rsid w:val="007005F5"/>
    <w:rsid w:val="007022BB"/>
    <w:rsid w:val="007033F3"/>
    <w:rsid w:val="00704387"/>
    <w:rsid w:val="00707669"/>
    <w:rsid w:val="00711CBA"/>
    <w:rsid w:val="00711FB5"/>
    <w:rsid w:val="00712A01"/>
    <w:rsid w:val="00714F58"/>
    <w:rsid w:val="00716B1A"/>
    <w:rsid w:val="00722FBF"/>
    <w:rsid w:val="00722FC2"/>
    <w:rsid w:val="00724879"/>
    <w:rsid w:val="00724E1B"/>
    <w:rsid w:val="00725949"/>
    <w:rsid w:val="00725B45"/>
    <w:rsid w:val="00726210"/>
    <w:rsid w:val="00727FA2"/>
    <w:rsid w:val="007322D9"/>
    <w:rsid w:val="00732BC0"/>
    <w:rsid w:val="0073720F"/>
    <w:rsid w:val="00737796"/>
    <w:rsid w:val="0074165C"/>
    <w:rsid w:val="00742163"/>
    <w:rsid w:val="00742C35"/>
    <w:rsid w:val="007432CA"/>
    <w:rsid w:val="007438AF"/>
    <w:rsid w:val="007439EB"/>
    <w:rsid w:val="00743CB4"/>
    <w:rsid w:val="00743F0A"/>
    <w:rsid w:val="007444E8"/>
    <w:rsid w:val="0074548E"/>
    <w:rsid w:val="00745773"/>
    <w:rsid w:val="00746800"/>
    <w:rsid w:val="007501A8"/>
    <w:rsid w:val="00750D61"/>
    <w:rsid w:val="00750EE1"/>
    <w:rsid w:val="00751272"/>
    <w:rsid w:val="00752B4D"/>
    <w:rsid w:val="00754E06"/>
    <w:rsid w:val="00755402"/>
    <w:rsid w:val="00756B26"/>
    <w:rsid w:val="00756EDF"/>
    <w:rsid w:val="00757DD8"/>
    <w:rsid w:val="007600E3"/>
    <w:rsid w:val="00760505"/>
    <w:rsid w:val="00765C43"/>
    <w:rsid w:val="00765EFB"/>
    <w:rsid w:val="007671CA"/>
    <w:rsid w:val="00767C61"/>
    <w:rsid w:val="0077008A"/>
    <w:rsid w:val="007706BE"/>
    <w:rsid w:val="00772FAD"/>
    <w:rsid w:val="00773C1F"/>
    <w:rsid w:val="00773D2A"/>
    <w:rsid w:val="00774DA4"/>
    <w:rsid w:val="00776599"/>
    <w:rsid w:val="00777159"/>
    <w:rsid w:val="007810B6"/>
    <w:rsid w:val="0078114B"/>
    <w:rsid w:val="00781DD2"/>
    <w:rsid w:val="00782DFB"/>
    <w:rsid w:val="00783ECF"/>
    <w:rsid w:val="0078413A"/>
    <w:rsid w:val="0078568D"/>
    <w:rsid w:val="007861B8"/>
    <w:rsid w:val="007959E8"/>
    <w:rsid w:val="00795E9C"/>
    <w:rsid w:val="00796B4C"/>
    <w:rsid w:val="007A0521"/>
    <w:rsid w:val="007A24D1"/>
    <w:rsid w:val="007A2E12"/>
    <w:rsid w:val="007A3475"/>
    <w:rsid w:val="007A3AFD"/>
    <w:rsid w:val="007A41C8"/>
    <w:rsid w:val="007A54CE"/>
    <w:rsid w:val="007A6FD9"/>
    <w:rsid w:val="007A7FFA"/>
    <w:rsid w:val="007B04EB"/>
    <w:rsid w:val="007B0D4F"/>
    <w:rsid w:val="007B1D20"/>
    <w:rsid w:val="007B5A3D"/>
    <w:rsid w:val="007B5B95"/>
    <w:rsid w:val="007B68EA"/>
    <w:rsid w:val="007B7453"/>
    <w:rsid w:val="007C1E8B"/>
    <w:rsid w:val="007C2633"/>
    <w:rsid w:val="007C2D89"/>
    <w:rsid w:val="007C4593"/>
    <w:rsid w:val="007C5309"/>
    <w:rsid w:val="007C6069"/>
    <w:rsid w:val="007D06C4"/>
    <w:rsid w:val="007D1352"/>
    <w:rsid w:val="007D2508"/>
    <w:rsid w:val="007D346A"/>
    <w:rsid w:val="007D450F"/>
    <w:rsid w:val="007D6518"/>
    <w:rsid w:val="007D76BD"/>
    <w:rsid w:val="007E04FE"/>
    <w:rsid w:val="007E0BF1"/>
    <w:rsid w:val="007E5C99"/>
    <w:rsid w:val="007F0ED8"/>
    <w:rsid w:val="007F0F63"/>
    <w:rsid w:val="007F1E5D"/>
    <w:rsid w:val="007F3072"/>
    <w:rsid w:val="007F4FBB"/>
    <w:rsid w:val="007F75CE"/>
    <w:rsid w:val="008013A4"/>
    <w:rsid w:val="008016B7"/>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1F7"/>
    <w:rsid w:val="00823303"/>
    <w:rsid w:val="008233B2"/>
    <w:rsid w:val="00823A9F"/>
    <w:rsid w:val="00823C85"/>
    <w:rsid w:val="00824450"/>
    <w:rsid w:val="00825138"/>
    <w:rsid w:val="008269DD"/>
    <w:rsid w:val="00830621"/>
    <w:rsid w:val="0083348C"/>
    <w:rsid w:val="008373D3"/>
    <w:rsid w:val="00840617"/>
    <w:rsid w:val="00840F84"/>
    <w:rsid w:val="00842A47"/>
    <w:rsid w:val="00843C13"/>
    <w:rsid w:val="00843E88"/>
    <w:rsid w:val="008454F8"/>
    <w:rsid w:val="00850EFA"/>
    <w:rsid w:val="0085173A"/>
    <w:rsid w:val="00854CE7"/>
    <w:rsid w:val="00856316"/>
    <w:rsid w:val="008603CE"/>
    <w:rsid w:val="008620FC"/>
    <w:rsid w:val="008627A5"/>
    <w:rsid w:val="00863E05"/>
    <w:rsid w:val="00865ACA"/>
    <w:rsid w:val="00865D28"/>
    <w:rsid w:val="00865F85"/>
    <w:rsid w:val="008664A4"/>
    <w:rsid w:val="00867547"/>
    <w:rsid w:val="00867C10"/>
    <w:rsid w:val="00870439"/>
    <w:rsid w:val="00870DA1"/>
    <w:rsid w:val="00870E53"/>
    <w:rsid w:val="0087374E"/>
    <w:rsid w:val="008779F3"/>
    <w:rsid w:val="00883F93"/>
    <w:rsid w:val="00884DB3"/>
    <w:rsid w:val="00885A9D"/>
    <w:rsid w:val="008864F6"/>
    <w:rsid w:val="0089049D"/>
    <w:rsid w:val="008928C9"/>
    <w:rsid w:val="008930CB"/>
    <w:rsid w:val="008938DC"/>
    <w:rsid w:val="00893C40"/>
    <w:rsid w:val="00893FD1"/>
    <w:rsid w:val="00894836"/>
    <w:rsid w:val="00895172"/>
    <w:rsid w:val="00895455"/>
    <w:rsid w:val="00895680"/>
    <w:rsid w:val="00896DFF"/>
    <w:rsid w:val="0089762C"/>
    <w:rsid w:val="008A0776"/>
    <w:rsid w:val="008A1893"/>
    <w:rsid w:val="008A3215"/>
    <w:rsid w:val="008A57E6"/>
    <w:rsid w:val="008A6F81"/>
    <w:rsid w:val="008A769A"/>
    <w:rsid w:val="008B0C9C"/>
    <w:rsid w:val="008B166D"/>
    <w:rsid w:val="008B17F4"/>
    <w:rsid w:val="008B3615"/>
    <w:rsid w:val="008B402D"/>
    <w:rsid w:val="008B4AC4"/>
    <w:rsid w:val="008B50C8"/>
    <w:rsid w:val="008B5281"/>
    <w:rsid w:val="008B5DA0"/>
    <w:rsid w:val="008B7562"/>
    <w:rsid w:val="008B7E05"/>
    <w:rsid w:val="008C1797"/>
    <w:rsid w:val="008C219C"/>
    <w:rsid w:val="008C475E"/>
    <w:rsid w:val="008C619A"/>
    <w:rsid w:val="008D0CE8"/>
    <w:rsid w:val="008D2D1D"/>
    <w:rsid w:val="008D453D"/>
    <w:rsid w:val="008D4B5A"/>
    <w:rsid w:val="008D53AD"/>
    <w:rsid w:val="008D562B"/>
    <w:rsid w:val="008D5733"/>
    <w:rsid w:val="008D622B"/>
    <w:rsid w:val="008D666C"/>
    <w:rsid w:val="008D7B54"/>
    <w:rsid w:val="008E0C9D"/>
    <w:rsid w:val="008E1648"/>
    <w:rsid w:val="008E1B3E"/>
    <w:rsid w:val="008E2319"/>
    <w:rsid w:val="008E3227"/>
    <w:rsid w:val="008E4939"/>
    <w:rsid w:val="008E4BB6"/>
    <w:rsid w:val="008E5518"/>
    <w:rsid w:val="008E6A84"/>
    <w:rsid w:val="008E7121"/>
    <w:rsid w:val="008F0CDC"/>
    <w:rsid w:val="008F17A3"/>
    <w:rsid w:val="008F1ED3"/>
    <w:rsid w:val="008F23A5"/>
    <w:rsid w:val="008F26B4"/>
    <w:rsid w:val="008F4C29"/>
    <w:rsid w:val="008F70BD"/>
    <w:rsid w:val="008F788F"/>
    <w:rsid w:val="008F7C47"/>
    <w:rsid w:val="008F7EA2"/>
    <w:rsid w:val="00902722"/>
    <w:rsid w:val="009027BC"/>
    <w:rsid w:val="009062E6"/>
    <w:rsid w:val="00911BE5"/>
    <w:rsid w:val="00913CA9"/>
    <w:rsid w:val="009145AE"/>
    <w:rsid w:val="009146CE"/>
    <w:rsid w:val="00914CA7"/>
    <w:rsid w:val="00915C3E"/>
    <w:rsid w:val="009161A8"/>
    <w:rsid w:val="00920393"/>
    <w:rsid w:val="009245F5"/>
    <w:rsid w:val="009249EC"/>
    <w:rsid w:val="009273B3"/>
    <w:rsid w:val="009305B5"/>
    <w:rsid w:val="00942943"/>
    <w:rsid w:val="009429D5"/>
    <w:rsid w:val="00942BF1"/>
    <w:rsid w:val="00944FDC"/>
    <w:rsid w:val="00945180"/>
    <w:rsid w:val="00945428"/>
    <w:rsid w:val="0094607B"/>
    <w:rsid w:val="00952EF5"/>
    <w:rsid w:val="00953604"/>
    <w:rsid w:val="0095496B"/>
    <w:rsid w:val="009610DC"/>
    <w:rsid w:val="00961490"/>
    <w:rsid w:val="0096381A"/>
    <w:rsid w:val="00965E04"/>
    <w:rsid w:val="009674AD"/>
    <w:rsid w:val="00970CDC"/>
    <w:rsid w:val="009717E9"/>
    <w:rsid w:val="00977010"/>
    <w:rsid w:val="00977D02"/>
    <w:rsid w:val="009809BB"/>
    <w:rsid w:val="009828FE"/>
    <w:rsid w:val="0098364B"/>
    <w:rsid w:val="009911AF"/>
    <w:rsid w:val="00991875"/>
    <w:rsid w:val="00991F92"/>
    <w:rsid w:val="0099274D"/>
    <w:rsid w:val="00992985"/>
    <w:rsid w:val="00993889"/>
    <w:rsid w:val="0099551B"/>
    <w:rsid w:val="00997BF1"/>
    <w:rsid w:val="009A089C"/>
    <w:rsid w:val="009A118E"/>
    <w:rsid w:val="009A21A2"/>
    <w:rsid w:val="009A21CD"/>
    <w:rsid w:val="009A278C"/>
    <w:rsid w:val="009A2BC2"/>
    <w:rsid w:val="009A2FD0"/>
    <w:rsid w:val="009A42C1"/>
    <w:rsid w:val="009A5429"/>
    <w:rsid w:val="009A6154"/>
    <w:rsid w:val="009A72AD"/>
    <w:rsid w:val="009B09E0"/>
    <w:rsid w:val="009B0BC5"/>
    <w:rsid w:val="009B1247"/>
    <w:rsid w:val="009B46F9"/>
    <w:rsid w:val="009B6029"/>
    <w:rsid w:val="009B6971"/>
    <w:rsid w:val="009C1EDC"/>
    <w:rsid w:val="009C27F1"/>
    <w:rsid w:val="009C3152"/>
    <w:rsid w:val="009C4CFA"/>
    <w:rsid w:val="009C5070"/>
    <w:rsid w:val="009D112C"/>
    <w:rsid w:val="009D3FF0"/>
    <w:rsid w:val="009D47FA"/>
    <w:rsid w:val="009D4C5B"/>
    <w:rsid w:val="009D50D2"/>
    <w:rsid w:val="009D6BCA"/>
    <w:rsid w:val="009E0F62"/>
    <w:rsid w:val="009E4A58"/>
    <w:rsid w:val="009E5A2D"/>
    <w:rsid w:val="009E5AB2"/>
    <w:rsid w:val="009E6219"/>
    <w:rsid w:val="009E66C4"/>
    <w:rsid w:val="009F03B3"/>
    <w:rsid w:val="00A000A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5E60"/>
    <w:rsid w:val="00A36DD1"/>
    <w:rsid w:val="00A4006C"/>
    <w:rsid w:val="00A40091"/>
    <w:rsid w:val="00A4030F"/>
    <w:rsid w:val="00A41C79"/>
    <w:rsid w:val="00A41CB5"/>
    <w:rsid w:val="00A42CDF"/>
    <w:rsid w:val="00A4452E"/>
    <w:rsid w:val="00A4472C"/>
    <w:rsid w:val="00A44E69"/>
    <w:rsid w:val="00A4661E"/>
    <w:rsid w:val="00A5191D"/>
    <w:rsid w:val="00A51B7F"/>
    <w:rsid w:val="00A53DF9"/>
    <w:rsid w:val="00A55BD6"/>
    <w:rsid w:val="00A55D50"/>
    <w:rsid w:val="00A57142"/>
    <w:rsid w:val="00A648CD"/>
    <w:rsid w:val="00A6537A"/>
    <w:rsid w:val="00A67866"/>
    <w:rsid w:val="00A70B07"/>
    <w:rsid w:val="00A723F8"/>
    <w:rsid w:val="00A77249"/>
    <w:rsid w:val="00A77CCB"/>
    <w:rsid w:val="00A83D8D"/>
    <w:rsid w:val="00A84060"/>
    <w:rsid w:val="00A8446B"/>
    <w:rsid w:val="00A8473F"/>
    <w:rsid w:val="00A862D6"/>
    <w:rsid w:val="00A8715E"/>
    <w:rsid w:val="00A9295B"/>
    <w:rsid w:val="00A93B09"/>
    <w:rsid w:val="00A94247"/>
    <w:rsid w:val="00A952D7"/>
    <w:rsid w:val="00A963F7"/>
    <w:rsid w:val="00A96AD8"/>
    <w:rsid w:val="00A9772F"/>
    <w:rsid w:val="00AA052C"/>
    <w:rsid w:val="00AA1E45"/>
    <w:rsid w:val="00AA4286"/>
    <w:rsid w:val="00AA456B"/>
    <w:rsid w:val="00AA57F5"/>
    <w:rsid w:val="00AA672E"/>
    <w:rsid w:val="00AA6EC9"/>
    <w:rsid w:val="00AA7433"/>
    <w:rsid w:val="00AB41D5"/>
    <w:rsid w:val="00AB4F09"/>
    <w:rsid w:val="00AB6309"/>
    <w:rsid w:val="00AB6C5F"/>
    <w:rsid w:val="00AB7129"/>
    <w:rsid w:val="00AC27A6"/>
    <w:rsid w:val="00AC30F7"/>
    <w:rsid w:val="00AC3A5A"/>
    <w:rsid w:val="00AC4CA7"/>
    <w:rsid w:val="00AC4D95"/>
    <w:rsid w:val="00AC5DF4"/>
    <w:rsid w:val="00AD0AEF"/>
    <w:rsid w:val="00AD11B7"/>
    <w:rsid w:val="00AD135B"/>
    <w:rsid w:val="00AD1A94"/>
    <w:rsid w:val="00AD1C05"/>
    <w:rsid w:val="00AD4126"/>
    <w:rsid w:val="00AD421C"/>
    <w:rsid w:val="00AD44FA"/>
    <w:rsid w:val="00AE070A"/>
    <w:rsid w:val="00AE101C"/>
    <w:rsid w:val="00AE37E5"/>
    <w:rsid w:val="00AE5EB4"/>
    <w:rsid w:val="00AF0C18"/>
    <w:rsid w:val="00AF1F0A"/>
    <w:rsid w:val="00AF32A2"/>
    <w:rsid w:val="00AF47C5"/>
    <w:rsid w:val="00AF5398"/>
    <w:rsid w:val="00AF5718"/>
    <w:rsid w:val="00B049AF"/>
    <w:rsid w:val="00B07242"/>
    <w:rsid w:val="00B10534"/>
    <w:rsid w:val="00B113DB"/>
    <w:rsid w:val="00B11D8A"/>
    <w:rsid w:val="00B12981"/>
    <w:rsid w:val="00B147DD"/>
    <w:rsid w:val="00B156FD"/>
    <w:rsid w:val="00B17A53"/>
    <w:rsid w:val="00B21F61"/>
    <w:rsid w:val="00B22550"/>
    <w:rsid w:val="00B261F1"/>
    <w:rsid w:val="00B265BC"/>
    <w:rsid w:val="00B31FB1"/>
    <w:rsid w:val="00B331B2"/>
    <w:rsid w:val="00B33952"/>
    <w:rsid w:val="00B33C5E"/>
    <w:rsid w:val="00B342F4"/>
    <w:rsid w:val="00B34369"/>
    <w:rsid w:val="00B34DC2"/>
    <w:rsid w:val="00B378E5"/>
    <w:rsid w:val="00B4028A"/>
    <w:rsid w:val="00B40806"/>
    <w:rsid w:val="00B4346D"/>
    <w:rsid w:val="00B440F4"/>
    <w:rsid w:val="00B447A5"/>
    <w:rsid w:val="00B4654C"/>
    <w:rsid w:val="00B46AF0"/>
    <w:rsid w:val="00B47293"/>
    <w:rsid w:val="00B50E50"/>
    <w:rsid w:val="00B52120"/>
    <w:rsid w:val="00B54ABC"/>
    <w:rsid w:val="00B54DDE"/>
    <w:rsid w:val="00B54E10"/>
    <w:rsid w:val="00B56FBE"/>
    <w:rsid w:val="00B60ACF"/>
    <w:rsid w:val="00B62B58"/>
    <w:rsid w:val="00B65149"/>
    <w:rsid w:val="00B65CA4"/>
    <w:rsid w:val="00B66567"/>
    <w:rsid w:val="00B66F52"/>
    <w:rsid w:val="00B66FE5"/>
    <w:rsid w:val="00B72880"/>
    <w:rsid w:val="00B758BF"/>
    <w:rsid w:val="00B77EC8"/>
    <w:rsid w:val="00B80B6D"/>
    <w:rsid w:val="00B827A6"/>
    <w:rsid w:val="00B831CE"/>
    <w:rsid w:val="00B84A67"/>
    <w:rsid w:val="00B86677"/>
    <w:rsid w:val="00B87131"/>
    <w:rsid w:val="00B939B1"/>
    <w:rsid w:val="00B96D40"/>
    <w:rsid w:val="00B97386"/>
    <w:rsid w:val="00BA263B"/>
    <w:rsid w:val="00BA42B2"/>
    <w:rsid w:val="00BA58D4"/>
    <w:rsid w:val="00BA5B9E"/>
    <w:rsid w:val="00BA7C9A"/>
    <w:rsid w:val="00BB08F2"/>
    <w:rsid w:val="00BB203B"/>
    <w:rsid w:val="00BB464A"/>
    <w:rsid w:val="00BB59EA"/>
    <w:rsid w:val="00BB5F8F"/>
    <w:rsid w:val="00BB657A"/>
    <w:rsid w:val="00BC1A4E"/>
    <w:rsid w:val="00BC4790"/>
    <w:rsid w:val="00BC5DC7"/>
    <w:rsid w:val="00BC6B8B"/>
    <w:rsid w:val="00BC73D8"/>
    <w:rsid w:val="00BD417C"/>
    <w:rsid w:val="00BD430D"/>
    <w:rsid w:val="00BD52D7"/>
    <w:rsid w:val="00BD5AD2"/>
    <w:rsid w:val="00BE180F"/>
    <w:rsid w:val="00BE22F3"/>
    <w:rsid w:val="00BE35DF"/>
    <w:rsid w:val="00BE5B52"/>
    <w:rsid w:val="00BE7B8D"/>
    <w:rsid w:val="00BF0993"/>
    <w:rsid w:val="00BF10A9"/>
    <w:rsid w:val="00BF1703"/>
    <w:rsid w:val="00BF231C"/>
    <w:rsid w:val="00BF51E5"/>
    <w:rsid w:val="00BF6E88"/>
    <w:rsid w:val="00BF74A6"/>
    <w:rsid w:val="00C013AD"/>
    <w:rsid w:val="00C02B5C"/>
    <w:rsid w:val="00C0387B"/>
    <w:rsid w:val="00C03DBB"/>
    <w:rsid w:val="00C04904"/>
    <w:rsid w:val="00C056B3"/>
    <w:rsid w:val="00C05840"/>
    <w:rsid w:val="00C067C0"/>
    <w:rsid w:val="00C103E5"/>
    <w:rsid w:val="00C13319"/>
    <w:rsid w:val="00C13EE9"/>
    <w:rsid w:val="00C163FC"/>
    <w:rsid w:val="00C21540"/>
    <w:rsid w:val="00C21906"/>
    <w:rsid w:val="00C21BFA"/>
    <w:rsid w:val="00C22148"/>
    <w:rsid w:val="00C24C8D"/>
    <w:rsid w:val="00C25FE2"/>
    <w:rsid w:val="00C26B53"/>
    <w:rsid w:val="00C279B2"/>
    <w:rsid w:val="00C27A53"/>
    <w:rsid w:val="00C32C71"/>
    <w:rsid w:val="00C33E50"/>
    <w:rsid w:val="00C34C20"/>
    <w:rsid w:val="00C35983"/>
    <w:rsid w:val="00C35A3E"/>
    <w:rsid w:val="00C40F3E"/>
    <w:rsid w:val="00C42130"/>
    <w:rsid w:val="00C423A4"/>
    <w:rsid w:val="00C44BF5"/>
    <w:rsid w:val="00C47182"/>
    <w:rsid w:val="00C510EF"/>
    <w:rsid w:val="00C521D6"/>
    <w:rsid w:val="00C55232"/>
    <w:rsid w:val="00C553A4"/>
    <w:rsid w:val="00C55A06"/>
    <w:rsid w:val="00C55D03"/>
    <w:rsid w:val="00C601BC"/>
    <w:rsid w:val="00C60742"/>
    <w:rsid w:val="00C6329F"/>
    <w:rsid w:val="00C63340"/>
    <w:rsid w:val="00C643F9"/>
    <w:rsid w:val="00C64E95"/>
    <w:rsid w:val="00C71372"/>
    <w:rsid w:val="00C72410"/>
    <w:rsid w:val="00C7287F"/>
    <w:rsid w:val="00C75881"/>
    <w:rsid w:val="00C759C1"/>
    <w:rsid w:val="00C77CAB"/>
    <w:rsid w:val="00C80CB8"/>
    <w:rsid w:val="00C819F8"/>
    <w:rsid w:val="00C8248C"/>
    <w:rsid w:val="00C84E33"/>
    <w:rsid w:val="00C867ED"/>
    <w:rsid w:val="00C86D6F"/>
    <w:rsid w:val="00C87AEC"/>
    <w:rsid w:val="00C905FC"/>
    <w:rsid w:val="00C91671"/>
    <w:rsid w:val="00C91CBC"/>
    <w:rsid w:val="00C92D03"/>
    <w:rsid w:val="00C9319C"/>
    <w:rsid w:val="00C9435D"/>
    <w:rsid w:val="00C94DF2"/>
    <w:rsid w:val="00C96741"/>
    <w:rsid w:val="00CA2D1B"/>
    <w:rsid w:val="00CA375D"/>
    <w:rsid w:val="00CA662A"/>
    <w:rsid w:val="00CA7AFD"/>
    <w:rsid w:val="00CA7C3C"/>
    <w:rsid w:val="00CA7EAD"/>
    <w:rsid w:val="00CB0189"/>
    <w:rsid w:val="00CB0BA2"/>
    <w:rsid w:val="00CB0F46"/>
    <w:rsid w:val="00CB1A42"/>
    <w:rsid w:val="00CB1B0C"/>
    <w:rsid w:val="00CB2C0B"/>
    <w:rsid w:val="00CB517D"/>
    <w:rsid w:val="00CB5674"/>
    <w:rsid w:val="00CB7D0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478"/>
    <w:rsid w:val="00CE30EA"/>
    <w:rsid w:val="00CF048A"/>
    <w:rsid w:val="00CF155A"/>
    <w:rsid w:val="00CF2947"/>
    <w:rsid w:val="00CF686F"/>
    <w:rsid w:val="00CF6E60"/>
    <w:rsid w:val="00CF7893"/>
    <w:rsid w:val="00CF7BCA"/>
    <w:rsid w:val="00D008FD"/>
    <w:rsid w:val="00D0321C"/>
    <w:rsid w:val="00D035EC"/>
    <w:rsid w:val="00D06493"/>
    <w:rsid w:val="00D06AB1"/>
    <w:rsid w:val="00D06C98"/>
    <w:rsid w:val="00D072ED"/>
    <w:rsid w:val="00D07A16"/>
    <w:rsid w:val="00D1067E"/>
    <w:rsid w:val="00D10F50"/>
    <w:rsid w:val="00D11272"/>
    <w:rsid w:val="00D126F5"/>
    <w:rsid w:val="00D1489E"/>
    <w:rsid w:val="00D20737"/>
    <w:rsid w:val="00D20B3F"/>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44EA"/>
    <w:rsid w:val="00D553CE"/>
    <w:rsid w:val="00D66846"/>
    <w:rsid w:val="00D675FB"/>
    <w:rsid w:val="00D71F25"/>
    <w:rsid w:val="00D72A9C"/>
    <w:rsid w:val="00D77031"/>
    <w:rsid w:val="00D83371"/>
    <w:rsid w:val="00D84941"/>
    <w:rsid w:val="00D84FA1"/>
    <w:rsid w:val="00D851F0"/>
    <w:rsid w:val="00D86DB7"/>
    <w:rsid w:val="00D926D0"/>
    <w:rsid w:val="00D92A11"/>
    <w:rsid w:val="00D93030"/>
    <w:rsid w:val="00D950E1"/>
    <w:rsid w:val="00D952A6"/>
    <w:rsid w:val="00D97F99"/>
    <w:rsid w:val="00DA1E08"/>
    <w:rsid w:val="00DA24F8"/>
    <w:rsid w:val="00DA28E8"/>
    <w:rsid w:val="00DA38D3"/>
    <w:rsid w:val="00DA3932"/>
    <w:rsid w:val="00DA3AFC"/>
    <w:rsid w:val="00DA3D8F"/>
    <w:rsid w:val="00DA5191"/>
    <w:rsid w:val="00DA64F8"/>
    <w:rsid w:val="00DA6B71"/>
    <w:rsid w:val="00DA6C15"/>
    <w:rsid w:val="00DB0258"/>
    <w:rsid w:val="00DB38EE"/>
    <w:rsid w:val="00DB498B"/>
    <w:rsid w:val="00DB66CA"/>
    <w:rsid w:val="00DB6BCA"/>
    <w:rsid w:val="00DB73F7"/>
    <w:rsid w:val="00DC0321"/>
    <w:rsid w:val="00DC1426"/>
    <w:rsid w:val="00DC2236"/>
    <w:rsid w:val="00DC3067"/>
    <w:rsid w:val="00DC370B"/>
    <w:rsid w:val="00DC5B90"/>
    <w:rsid w:val="00DD00FF"/>
    <w:rsid w:val="00DD0619"/>
    <w:rsid w:val="00DD07FB"/>
    <w:rsid w:val="00DD1E04"/>
    <w:rsid w:val="00DD25C6"/>
    <w:rsid w:val="00DD4FE5"/>
    <w:rsid w:val="00DD54B0"/>
    <w:rsid w:val="00DD57EE"/>
    <w:rsid w:val="00DD6BCC"/>
    <w:rsid w:val="00DE0A4B"/>
    <w:rsid w:val="00DE2410"/>
    <w:rsid w:val="00DE2939"/>
    <w:rsid w:val="00DE2974"/>
    <w:rsid w:val="00DE2CE5"/>
    <w:rsid w:val="00DE6E81"/>
    <w:rsid w:val="00DE703F"/>
    <w:rsid w:val="00DE7595"/>
    <w:rsid w:val="00DF1961"/>
    <w:rsid w:val="00DF44DE"/>
    <w:rsid w:val="00DF5AB8"/>
    <w:rsid w:val="00DF5F11"/>
    <w:rsid w:val="00E01138"/>
    <w:rsid w:val="00E02DFB"/>
    <w:rsid w:val="00E030F9"/>
    <w:rsid w:val="00E0311A"/>
    <w:rsid w:val="00E03138"/>
    <w:rsid w:val="00E06404"/>
    <w:rsid w:val="00E065D2"/>
    <w:rsid w:val="00E11A85"/>
    <w:rsid w:val="00E12495"/>
    <w:rsid w:val="00E15CCD"/>
    <w:rsid w:val="00E202EF"/>
    <w:rsid w:val="00E20A6E"/>
    <w:rsid w:val="00E210B5"/>
    <w:rsid w:val="00E23D99"/>
    <w:rsid w:val="00E2552F"/>
    <w:rsid w:val="00E30295"/>
    <w:rsid w:val="00E3137A"/>
    <w:rsid w:val="00E318D1"/>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9EF"/>
    <w:rsid w:val="00E62FF9"/>
    <w:rsid w:val="00E635D6"/>
    <w:rsid w:val="00E639BC"/>
    <w:rsid w:val="00E664CC"/>
    <w:rsid w:val="00E6746E"/>
    <w:rsid w:val="00E70388"/>
    <w:rsid w:val="00E70F92"/>
    <w:rsid w:val="00E71D9F"/>
    <w:rsid w:val="00E74C54"/>
    <w:rsid w:val="00E77A03"/>
    <w:rsid w:val="00E81516"/>
    <w:rsid w:val="00E822E8"/>
    <w:rsid w:val="00E82554"/>
    <w:rsid w:val="00E82606"/>
    <w:rsid w:val="00E846C8"/>
    <w:rsid w:val="00E84957"/>
    <w:rsid w:val="00E84A55"/>
    <w:rsid w:val="00E85BFF"/>
    <w:rsid w:val="00E87277"/>
    <w:rsid w:val="00E90391"/>
    <w:rsid w:val="00E906C2"/>
    <w:rsid w:val="00E9311F"/>
    <w:rsid w:val="00E934D1"/>
    <w:rsid w:val="00E94AF0"/>
    <w:rsid w:val="00E95D13"/>
    <w:rsid w:val="00E95DD3"/>
    <w:rsid w:val="00E969D5"/>
    <w:rsid w:val="00EA3614"/>
    <w:rsid w:val="00EA538D"/>
    <w:rsid w:val="00EA58D1"/>
    <w:rsid w:val="00EA61BC"/>
    <w:rsid w:val="00EA681A"/>
    <w:rsid w:val="00EA7072"/>
    <w:rsid w:val="00EA735B"/>
    <w:rsid w:val="00EB17DE"/>
    <w:rsid w:val="00EB1E69"/>
    <w:rsid w:val="00EB2086"/>
    <w:rsid w:val="00EB5EDF"/>
    <w:rsid w:val="00EB60FE"/>
    <w:rsid w:val="00EB74DB"/>
    <w:rsid w:val="00EC3618"/>
    <w:rsid w:val="00EC3B71"/>
    <w:rsid w:val="00EC5359"/>
    <w:rsid w:val="00EC562A"/>
    <w:rsid w:val="00ED067A"/>
    <w:rsid w:val="00ED2B50"/>
    <w:rsid w:val="00ED2D07"/>
    <w:rsid w:val="00ED3686"/>
    <w:rsid w:val="00ED6DE5"/>
    <w:rsid w:val="00EE0350"/>
    <w:rsid w:val="00EE0719"/>
    <w:rsid w:val="00EE0E80"/>
    <w:rsid w:val="00EE2377"/>
    <w:rsid w:val="00EE349F"/>
    <w:rsid w:val="00EE54A6"/>
    <w:rsid w:val="00EE5B4E"/>
    <w:rsid w:val="00EE613F"/>
    <w:rsid w:val="00EE7295"/>
    <w:rsid w:val="00EE7869"/>
    <w:rsid w:val="00EF054A"/>
    <w:rsid w:val="00EF3235"/>
    <w:rsid w:val="00EF622F"/>
    <w:rsid w:val="00EF7D74"/>
    <w:rsid w:val="00EF7E72"/>
    <w:rsid w:val="00F02A77"/>
    <w:rsid w:val="00F06D37"/>
    <w:rsid w:val="00F07B9D"/>
    <w:rsid w:val="00F11586"/>
    <w:rsid w:val="00F1183B"/>
    <w:rsid w:val="00F11C9F"/>
    <w:rsid w:val="00F11DD9"/>
    <w:rsid w:val="00F12263"/>
    <w:rsid w:val="00F1409D"/>
    <w:rsid w:val="00F14214"/>
    <w:rsid w:val="00F157A9"/>
    <w:rsid w:val="00F213C6"/>
    <w:rsid w:val="00F22D72"/>
    <w:rsid w:val="00F25BB6"/>
    <w:rsid w:val="00F26B7E"/>
    <w:rsid w:val="00F27A3B"/>
    <w:rsid w:val="00F33817"/>
    <w:rsid w:val="00F36846"/>
    <w:rsid w:val="00F420D5"/>
    <w:rsid w:val="00F44514"/>
    <w:rsid w:val="00F451EA"/>
    <w:rsid w:val="00F45447"/>
    <w:rsid w:val="00F456C6"/>
    <w:rsid w:val="00F4577B"/>
    <w:rsid w:val="00F46496"/>
    <w:rsid w:val="00F474D0"/>
    <w:rsid w:val="00F50179"/>
    <w:rsid w:val="00F515EE"/>
    <w:rsid w:val="00F519C3"/>
    <w:rsid w:val="00F52117"/>
    <w:rsid w:val="00F56511"/>
    <w:rsid w:val="00F6194E"/>
    <w:rsid w:val="00F623AC"/>
    <w:rsid w:val="00F63510"/>
    <w:rsid w:val="00F6412A"/>
    <w:rsid w:val="00F65893"/>
    <w:rsid w:val="00F66A4A"/>
    <w:rsid w:val="00F71E22"/>
    <w:rsid w:val="00F72142"/>
    <w:rsid w:val="00F72AE7"/>
    <w:rsid w:val="00F81141"/>
    <w:rsid w:val="00F833BA"/>
    <w:rsid w:val="00F84FD0"/>
    <w:rsid w:val="00F859A8"/>
    <w:rsid w:val="00F862A2"/>
    <w:rsid w:val="00F86D87"/>
    <w:rsid w:val="00F9071C"/>
    <w:rsid w:val="00F9108B"/>
    <w:rsid w:val="00F91349"/>
    <w:rsid w:val="00F93A8A"/>
    <w:rsid w:val="00F93E98"/>
    <w:rsid w:val="00F95248"/>
    <w:rsid w:val="00F956A9"/>
    <w:rsid w:val="00F963ED"/>
    <w:rsid w:val="00F966CF"/>
    <w:rsid w:val="00F969D6"/>
    <w:rsid w:val="00F96CAE"/>
    <w:rsid w:val="00F97C99"/>
    <w:rsid w:val="00FA4DAC"/>
    <w:rsid w:val="00FA662D"/>
    <w:rsid w:val="00FA73B1"/>
    <w:rsid w:val="00FB0CB9"/>
    <w:rsid w:val="00FB231D"/>
    <w:rsid w:val="00FB45F1"/>
    <w:rsid w:val="00FB4A72"/>
    <w:rsid w:val="00FB54E8"/>
    <w:rsid w:val="00FB7054"/>
    <w:rsid w:val="00FC03E8"/>
    <w:rsid w:val="00FC17B7"/>
    <w:rsid w:val="00FC2CB7"/>
    <w:rsid w:val="00FC4090"/>
    <w:rsid w:val="00FC55B4"/>
    <w:rsid w:val="00FC5D17"/>
    <w:rsid w:val="00FD00E6"/>
    <w:rsid w:val="00FD09A1"/>
    <w:rsid w:val="00FD2A7C"/>
    <w:rsid w:val="00FD59EB"/>
    <w:rsid w:val="00FD7299"/>
    <w:rsid w:val="00FE1174"/>
    <w:rsid w:val="00FE1FBE"/>
    <w:rsid w:val="00FE3901"/>
    <w:rsid w:val="00FE39D3"/>
    <w:rsid w:val="00FE4BCE"/>
    <w:rsid w:val="00FE54AE"/>
    <w:rsid w:val="00FE576A"/>
    <w:rsid w:val="00FE7E79"/>
    <w:rsid w:val="00FF3E7D"/>
    <w:rsid w:val="00FF5B99"/>
    <w:rsid w:val="00FF730C"/>
    <w:rsid w:val="00FF73F4"/>
    <w:rsid w:val="00FF7CE4"/>
    <w:rsid w:val="00FF7E39"/>
    <w:rsid w:val="2528191B"/>
    <w:rsid w:val="3A303079"/>
    <w:rsid w:val="58407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spacing w:before="280" w:after="290" w:line="376" w:lineRule="auto"/>
      <w:outlineLvl w:val="4"/>
    </w:pPr>
    <w:rPr>
      <w:b/>
      <w:bCs/>
      <w:sz w:val="28"/>
      <w:szCs w:val="28"/>
    </w:rPr>
  </w:style>
  <w:style w:type="paragraph" w:styleId="7">
    <w:name w:val="heading 6"/>
    <w:basedOn w:val="1"/>
    <w:next w:val="1"/>
    <w:link w:val="40"/>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spacing w:before="240" w:after="64" w:line="320" w:lineRule="auto"/>
      <w:outlineLvl w:val="6"/>
    </w:pPr>
    <w:rPr>
      <w:b/>
      <w:bCs/>
      <w:sz w:val="24"/>
      <w:szCs w:val="24"/>
    </w:rPr>
  </w:style>
  <w:style w:type="paragraph" w:styleId="9">
    <w:name w:val="heading 8"/>
    <w:basedOn w:val="1"/>
    <w:next w:val="1"/>
    <w:link w:val="42"/>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8"/>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snapToGrid w:val="0"/>
      <w:jc w:val="right"/>
    </w:pPr>
    <w:rPr>
      <w:rFonts w:ascii="宋体"/>
      <w:sz w:val="18"/>
      <w:szCs w:val="18"/>
    </w:rPr>
  </w:style>
  <w:style w:type="paragraph" w:styleId="18">
    <w:name w:val="header"/>
    <w:basedOn w:val="1"/>
    <w:link w:val="44"/>
    <w:qFormat/>
    <w:uiPriority w:val="99"/>
    <w:pPr>
      <w:tabs>
        <w:tab w:val="center" w:pos="4153"/>
        <w:tab w:val="right" w:pos="8306"/>
      </w:tabs>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101"/>
    <w:semiHidden/>
    <w:uiPriority w:val="0"/>
    <w:pPr>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9"/>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FollowedHyperlink"/>
    <w:basedOn w:val="28"/>
    <w:semiHidden/>
    <w:unhideWhenUsed/>
    <w:uiPriority w:val="99"/>
    <w:rPr>
      <w:color w:val="954F72" w:themeColor="followedHyperlink"/>
      <w:u w:val="single"/>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5"/>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5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8">
    <w:name w:val="标准文件_段 Char"/>
    <w:link w:val="57"/>
    <w:qFormat/>
    <w:uiPriority w:val="0"/>
    <w:rPr>
      <w:rFonts w:ascii="宋体" w:hAnsi="Times New Roman"/>
      <w:sz w:val="21"/>
    </w:rPr>
  </w:style>
  <w:style w:type="paragraph" w:customStyle="1" w:styleId="59">
    <w:name w:val="标准文件_版本"/>
    <w:basedOn w:val="56"/>
    <w:uiPriority w:val="0"/>
    <w:pPr>
      <w:snapToGrid/>
      <w:ind w:firstLine="0" w:firstLineChars="0"/>
    </w:pPr>
    <w:rPr>
      <w:rFonts w:ascii="宋体" w:hAnsi="宋体"/>
      <w:kern w:val="2"/>
    </w:rPr>
  </w:style>
  <w:style w:type="paragraph" w:customStyle="1" w:styleId="60">
    <w:name w:val="标准文件_标准部门"/>
    <w:basedOn w:val="1"/>
    <w:uiPriority w:val="0"/>
    <w:pPr>
      <w:jc w:val="center"/>
    </w:pPr>
    <w:rPr>
      <w:rFonts w:ascii="黑体" w:eastAsia="黑体"/>
      <w:kern w:val="0"/>
      <w:sz w:val="44"/>
    </w:rPr>
  </w:style>
  <w:style w:type="paragraph" w:customStyle="1" w:styleId="61">
    <w:name w:val="标准文件_标准代替"/>
    <w:basedOn w:val="1"/>
    <w:next w:val="1"/>
    <w:uiPriority w:val="0"/>
    <w:pPr>
      <w:spacing w:line="310" w:lineRule="exact"/>
      <w:jc w:val="right"/>
    </w:pPr>
    <w:rPr>
      <w:rFonts w:ascii="宋体" w:hAnsi="宋体"/>
      <w:kern w:val="0"/>
    </w:rPr>
  </w:style>
  <w:style w:type="paragraph" w:customStyle="1" w:styleId="62">
    <w:name w:val="标准文件_标准名称标题"/>
    <w:basedOn w:val="1"/>
    <w:next w:val="1"/>
    <w:uiPriority w:val="0"/>
    <w:pPr>
      <w:widowControl/>
      <w:shd w:val="clear" w:color="FFFFFF" w:fill="FFFFFF"/>
      <w:spacing w:before="640" w:after="100"/>
      <w:jc w:val="center"/>
    </w:pPr>
    <w:rPr>
      <w:rFonts w:ascii="黑体" w:eastAsia="黑体"/>
      <w:kern w:val="0"/>
      <w:sz w:val="32"/>
    </w:rPr>
  </w:style>
  <w:style w:type="paragraph" w:customStyle="1" w:styleId="63">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uiPriority w:val="0"/>
    <w:pPr>
      <w:jc w:val="left"/>
    </w:pPr>
  </w:style>
  <w:style w:type="paragraph" w:customStyle="1" w:styleId="65">
    <w:name w:val="标准文件_参考文献标题"/>
    <w:basedOn w:val="1"/>
    <w:next w:val="1"/>
    <w:uiPriority w:val="0"/>
    <w:pPr>
      <w:widowControl/>
      <w:shd w:val="clear" w:color="FFFFFF" w:fill="FFFFFF"/>
      <w:spacing w:before="580" w:afterLines="50"/>
      <w:jc w:val="center"/>
      <w:outlineLvl w:val="0"/>
    </w:pPr>
    <w:rPr>
      <w:rFonts w:ascii="黑体" w:eastAsia="黑体"/>
      <w:kern w:val="0"/>
    </w:rPr>
  </w:style>
  <w:style w:type="paragraph" w:customStyle="1" w:styleId="66">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uiPriority w:val="0"/>
    <w:rPr>
      <w:rFonts w:ascii="黑体" w:eastAsia="黑体"/>
      <w:spacing w:val="0"/>
      <w:w w:val="100"/>
      <w:position w:val="3"/>
      <w:sz w:val="28"/>
    </w:rPr>
  </w:style>
  <w:style w:type="paragraph" w:customStyle="1" w:styleId="69">
    <w:name w:val="标准文件_方框数字列项"/>
    <w:basedOn w:val="57"/>
    <w:uiPriority w:val="0"/>
    <w:pPr>
      <w:numPr>
        <w:ilvl w:val="0"/>
        <w:numId w:val="3"/>
      </w:numPr>
      <w:ind w:firstLine="0" w:firstLineChars="0"/>
    </w:pPr>
  </w:style>
  <w:style w:type="paragraph" w:customStyle="1" w:styleId="70">
    <w:name w:val="标准文件_封面标准编号"/>
    <w:basedOn w:val="1"/>
    <w:next w:val="61"/>
    <w:uiPriority w:val="0"/>
    <w:pPr>
      <w:spacing w:line="310" w:lineRule="exact"/>
      <w:jc w:val="right"/>
    </w:pPr>
    <w:rPr>
      <w:rFonts w:ascii="黑体" w:eastAsia="黑体"/>
      <w:kern w:val="0"/>
      <w:sz w:val="28"/>
    </w:rPr>
  </w:style>
  <w:style w:type="paragraph" w:customStyle="1" w:styleId="71">
    <w:name w:val="标准文件_封面标准分类号"/>
    <w:basedOn w:val="1"/>
    <w:uiPriority w:val="0"/>
    <w:rPr>
      <w:rFonts w:ascii="黑体" w:eastAsia="黑体"/>
      <w:b/>
      <w:kern w:val="0"/>
      <w:sz w:val="28"/>
    </w:rPr>
  </w:style>
  <w:style w:type="paragraph" w:customStyle="1" w:styleId="72">
    <w:name w:val="标准文件_封面标准名称"/>
    <w:basedOn w:val="1"/>
    <w:uiPriority w:val="0"/>
    <w:pPr>
      <w:jc w:val="center"/>
    </w:pPr>
    <w:rPr>
      <w:rFonts w:ascii="黑体" w:eastAsia="黑体"/>
      <w:kern w:val="0"/>
      <w:sz w:val="52"/>
    </w:rPr>
  </w:style>
  <w:style w:type="paragraph" w:customStyle="1" w:styleId="73">
    <w:name w:val="标准文件_封面标准英文名称"/>
    <w:basedOn w:val="1"/>
    <w:uiPriority w:val="0"/>
    <w:pPr>
      <w:jc w:val="center"/>
    </w:pPr>
    <w:rPr>
      <w:rFonts w:ascii="黑体" w:eastAsia="黑体"/>
      <w:b/>
      <w:sz w:val="28"/>
    </w:rPr>
  </w:style>
  <w:style w:type="paragraph" w:customStyle="1" w:styleId="74">
    <w:name w:val="标准文件_封面发布日期"/>
    <w:basedOn w:val="1"/>
    <w:uiPriority w:val="0"/>
    <w:pPr>
      <w:spacing w:line="310" w:lineRule="exact"/>
    </w:pPr>
    <w:rPr>
      <w:rFonts w:ascii="黑体" w:eastAsia="黑体"/>
      <w:kern w:val="0"/>
      <w:sz w:val="28"/>
    </w:rPr>
  </w:style>
  <w:style w:type="paragraph" w:customStyle="1" w:styleId="75">
    <w:name w:val="标准文件_封面密级"/>
    <w:basedOn w:val="1"/>
    <w:uiPriority w:val="0"/>
    <w:rPr>
      <w:rFonts w:eastAsia="黑体"/>
      <w:sz w:val="32"/>
    </w:rPr>
  </w:style>
  <w:style w:type="paragraph" w:customStyle="1" w:styleId="76">
    <w:name w:val="标准文件_封面实施日期"/>
    <w:basedOn w:val="1"/>
    <w:uiPriority w:val="0"/>
    <w:pPr>
      <w:spacing w:line="310" w:lineRule="exact"/>
      <w:jc w:val="right"/>
    </w:pPr>
    <w:rPr>
      <w:rFonts w:ascii="黑体" w:eastAsia="黑体"/>
      <w:sz w:val="28"/>
    </w:rPr>
  </w:style>
  <w:style w:type="paragraph" w:customStyle="1" w:styleId="77">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7"/>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7"/>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7"/>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6"/>
    <w:next w:val="56"/>
    <w:uiPriority w:val="0"/>
    <w:pPr>
      <w:tabs>
        <w:tab w:val="center" w:pos="4678"/>
        <w:tab w:val="right" w:leader="middleDot" w:pos="9356"/>
      </w:tabs>
      <w:ind w:right="-51" w:firstLine="0" w:firstLineChars="0"/>
    </w:pPr>
    <w:rPr>
      <w:rFonts w:ascii="宋体" w:hAnsi="宋体"/>
    </w:rPr>
  </w:style>
  <w:style w:type="paragraph" w:customStyle="1" w:styleId="83">
    <w:name w:val="标准文件_附录三级条标题"/>
    <w:next w:val="57"/>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7"/>
    <w:uiPriority w:val="0"/>
    <w:pPr>
      <w:widowControl w:val="0"/>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7"/>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7"/>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3"/>
    <w:uiPriority w:val="0"/>
    <w:rPr>
      <w:kern w:val="2"/>
      <w:sz w:val="21"/>
      <w:szCs w:val="21"/>
    </w:rPr>
  </w:style>
  <w:style w:type="paragraph" w:customStyle="1" w:styleId="89">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7"/>
    <w:next w:val="57"/>
    <w:uiPriority w:val="0"/>
    <w:pPr>
      <w:ind w:left="488" w:leftChars="200" w:hanging="289" w:hangingChars="290"/>
    </w:pPr>
  </w:style>
  <w:style w:type="paragraph" w:customStyle="1" w:styleId="91">
    <w:name w:val="标准文件_前言、引言标题"/>
    <w:next w:val="1"/>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7"/>
    <w:uiPriority w:val="0"/>
    <w:pPr>
      <w:spacing w:line="460" w:lineRule="exact"/>
      <w:ind w:left="0" w:firstLine="0"/>
    </w:pPr>
  </w:style>
  <w:style w:type="paragraph" w:customStyle="1" w:styleId="93">
    <w:name w:val="标准文件_目录标题"/>
    <w:basedOn w:val="1"/>
    <w:uiPriority w:val="0"/>
    <w:pPr>
      <w:spacing w:before="480" w:afterLines="150"/>
      <w:jc w:val="center"/>
    </w:pPr>
    <w:rPr>
      <w:rFonts w:ascii="黑体" w:eastAsia="黑体"/>
      <w:sz w:val="32"/>
    </w:rPr>
  </w:style>
  <w:style w:type="paragraph" w:customStyle="1" w:styleId="94">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uiPriority w:val="0"/>
    <w:pPr>
      <w:numPr>
        <w:numId w:val="10"/>
      </w:numPr>
    </w:pPr>
  </w:style>
  <w:style w:type="paragraph" w:customStyle="1" w:styleId="96">
    <w:name w:val="标准文件_三级条标题"/>
    <w:basedOn w:val="67"/>
    <w:next w:val="57"/>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uiPriority w:val="0"/>
    <w:pPr>
      <w:ind w:firstLine="200" w:firstLineChars="200"/>
    </w:pPr>
    <w:rPr>
      <w:sz w:val="18"/>
      <w:szCs w:val="24"/>
    </w:rPr>
  </w:style>
  <w:style w:type="paragraph" w:customStyle="1" w:styleId="99">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1"/>
    <w:semiHidden/>
    <w:uiPriority w:val="0"/>
    <w:rPr>
      <w:rFonts w:ascii="宋体"/>
      <w:kern w:val="2"/>
      <w:sz w:val="18"/>
      <w:szCs w:val="18"/>
    </w:rPr>
  </w:style>
  <w:style w:type="paragraph" w:customStyle="1" w:styleId="102">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7"/>
    <w:uiPriority w:val="0"/>
    <w:pPr>
      <w:numPr>
        <w:ilvl w:val="0"/>
        <w:numId w:val="12"/>
      </w:numPr>
      <w:jc w:val="left"/>
    </w:pPr>
    <w:rPr>
      <w:rFonts w:ascii="宋体" w:hAnsi="宋体"/>
      <w:sz w:val="18"/>
    </w:rPr>
  </w:style>
  <w:style w:type="character" w:customStyle="1" w:styleId="104">
    <w:name w:val="标准文件_图表脚注内容"/>
    <w:uiPriority w:val="0"/>
    <w:rPr>
      <w:rFonts w:ascii="宋体" w:hAnsi="宋体" w:eastAsia="宋体" w:cs="Times New Roman"/>
      <w:spacing w:val="0"/>
      <w:sz w:val="18"/>
      <w:vertAlign w:val="superscript"/>
    </w:rPr>
  </w:style>
  <w:style w:type="paragraph" w:customStyle="1" w:styleId="105">
    <w:name w:val="标准文件_五级条标题"/>
    <w:next w:val="57"/>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7"/>
    <w:uiPriority w:val="0"/>
    <w:p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7"/>
    <w:uiPriority w:val="0"/>
    <w:pPr>
      <w:spacing w:beforeLines="50" w:afterLines="50"/>
      <w:outlineLvl w:val="1"/>
    </w:pPr>
  </w:style>
  <w:style w:type="paragraph" w:customStyle="1" w:styleId="108">
    <w:name w:val="标准文件_一致程度"/>
    <w:basedOn w:val="1"/>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6"/>
    <w:uiPriority w:val="0"/>
    <w:pPr>
      <w:widowControl/>
      <w:snapToGrid/>
      <w:ind w:left="79" w:hanging="79" w:hangingChars="80"/>
    </w:pPr>
    <w:rPr>
      <w:rFonts w:ascii="宋体" w:hAnsi="宋体"/>
    </w:rPr>
  </w:style>
  <w:style w:type="paragraph" w:customStyle="1" w:styleId="111">
    <w:name w:val="标准文件_数字编号列项（二级）"/>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7"/>
    <w:uiPriority w:val="0"/>
    <w:pPr>
      <w:numPr>
        <w:ilvl w:val="0"/>
        <w:numId w:val="14"/>
      </w:numPr>
      <w:tabs>
        <w:tab w:val="left" w:pos="420"/>
      </w:tabs>
      <w:autoSpaceDE w:val="0"/>
      <w:autoSpaceDN w:val="0"/>
    </w:pPr>
    <w:rPr>
      <w:rFonts w:ascii="宋体" w:hAnsi="宋体"/>
      <w:kern w:val="0"/>
      <w:sz w:val="18"/>
      <w:szCs w:val="20"/>
    </w:rPr>
  </w:style>
  <w:style w:type="paragraph" w:customStyle="1" w:styleId="113">
    <w:name w:val="标准文件_英文注×："/>
    <w:basedOn w:val="1"/>
    <w:uiPriority w:val="0"/>
    <w:pPr>
      <w:numPr>
        <w:ilvl w:val="0"/>
        <w:numId w:val="15"/>
      </w:numPr>
      <w:tabs>
        <w:tab w:val="left" w:pos="210"/>
      </w:tabs>
      <w:autoSpaceDE w:val="0"/>
      <w:autoSpaceDN w:val="0"/>
    </w:pPr>
    <w:rPr>
      <w:rFonts w:ascii="宋体" w:hAnsi="宋体"/>
      <w:kern w:val="0"/>
      <w:szCs w:val="20"/>
    </w:rPr>
  </w:style>
  <w:style w:type="paragraph" w:customStyle="1" w:styleId="114">
    <w:name w:val="标准文件_正文表标题"/>
    <w:next w:val="57"/>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6"/>
    <w:uiPriority w:val="0"/>
    <w:pPr>
      <w:tabs>
        <w:tab w:val="center" w:pos="4678"/>
        <w:tab w:val="right" w:leader="middleDot" w:pos="9356"/>
      </w:tabs>
    </w:pPr>
    <w:rPr>
      <w:rFonts w:ascii="宋体" w:hAnsi="宋体"/>
    </w:rPr>
  </w:style>
  <w:style w:type="paragraph" w:customStyle="1" w:styleId="116">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uiPriority w:val="0"/>
    <w:pPr>
      <w:numPr>
        <w:ilvl w:val="3"/>
        <w:numId w:val="20"/>
      </w:numPr>
    </w:pPr>
    <w:rPr>
      <w:rFonts w:ascii="宋体" w:hAnsi="宋体"/>
      <w:szCs w:val="24"/>
    </w:rPr>
  </w:style>
  <w:style w:type="paragraph" w:customStyle="1" w:styleId="121">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7"/>
    <w:uiPriority w:val="0"/>
    <w:pPr>
      <w:widowControl/>
      <w:wordWrap w:val="0"/>
      <w:overflowPunct w:val="0"/>
      <w:autoSpaceDE w:val="0"/>
      <w:autoSpaceDN w:val="0"/>
      <w:textAlignment w:val="baseline"/>
      <w:outlineLvl w:val="3"/>
    </w:pPr>
    <w:rPr>
      <w:rFonts w:ascii="宋体" w:hAnsi="宋体"/>
      <w:kern w:val="21"/>
    </w:rPr>
  </w:style>
  <w:style w:type="paragraph" w:customStyle="1" w:styleId="131">
    <w:name w:val="附录三级无标题条"/>
    <w:basedOn w:val="130"/>
    <w:next w:val="57"/>
    <w:uiPriority w:val="0"/>
    <w:pPr>
      <w:outlineLvl w:val="4"/>
    </w:pPr>
  </w:style>
  <w:style w:type="paragraph" w:customStyle="1" w:styleId="132">
    <w:name w:val="附录四级无标题条"/>
    <w:basedOn w:val="131"/>
    <w:next w:val="57"/>
    <w:uiPriority w:val="0"/>
    <w:pPr>
      <w:outlineLvl w:val="5"/>
    </w:pPr>
  </w:style>
  <w:style w:type="paragraph" w:customStyle="1" w:styleId="133">
    <w:name w:val="附录图"/>
    <w:next w:val="57"/>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7"/>
    <w:uiPriority w:val="0"/>
    <w:pPr>
      <w:outlineLvl w:val="6"/>
    </w:pPr>
  </w:style>
  <w:style w:type="paragraph" w:customStyle="1" w:styleId="136">
    <w:name w:val="附录性质"/>
    <w:basedOn w:val="1"/>
    <w:uiPriority w:val="0"/>
    <w:pPr>
      <w:widowControl/>
      <w:jc w:val="center"/>
    </w:pPr>
    <w:rPr>
      <w:rFonts w:ascii="黑体" w:eastAsia="黑体"/>
    </w:rPr>
  </w:style>
  <w:style w:type="paragraph" w:customStyle="1" w:styleId="137">
    <w:name w:val="附录一级无标题条"/>
    <w:basedOn w:val="89"/>
    <w:next w:val="57"/>
    <w:uiPriority w:val="0"/>
    <w:pPr>
      <w:autoSpaceDN w:val="0"/>
      <w:outlineLvl w:val="2"/>
    </w:pPr>
    <w:rPr>
      <w:rFonts w:ascii="宋体" w:hAnsi="宋体" w:eastAsia="宋体"/>
    </w:rPr>
  </w:style>
  <w:style w:type="character" w:customStyle="1" w:styleId="138">
    <w:name w:val="个人答复风格"/>
    <w:uiPriority w:val="0"/>
    <w:rPr>
      <w:rFonts w:ascii="Arial" w:hAnsi="Arial" w:eastAsia="宋体" w:cs="Arial"/>
      <w:color w:val="auto"/>
      <w:spacing w:val="0"/>
      <w:sz w:val="20"/>
    </w:rPr>
  </w:style>
  <w:style w:type="character" w:customStyle="1" w:styleId="139">
    <w:name w:val="个人撰写风格"/>
    <w:uiPriority w:val="0"/>
    <w:rPr>
      <w:rFonts w:ascii="Arial" w:hAnsi="Arial" w:eastAsia="宋体" w:cs="Arial"/>
      <w:color w:val="auto"/>
      <w:spacing w:val="0"/>
      <w:sz w:val="20"/>
    </w:rPr>
  </w:style>
  <w:style w:type="paragraph" w:customStyle="1" w:styleId="140">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7"/>
    <w:uiPriority w:val="0"/>
    <w:pPr>
      <w:tabs>
        <w:tab w:val="left" w:pos="840"/>
      </w:tabs>
    </w:pPr>
  </w:style>
  <w:style w:type="paragraph" w:customStyle="1" w:styleId="143">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uiPriority w:val="0"/>
    <w:pPr>
      <w:jc w:val="left"/>
    </w:pPr>
    <w:rPr>
      <w:bCs/>
      <w:iCs/>
    </w:rPr>
  </w:style>
  <w:style w:type="paragraph" w:customStyle="1" w:styleId="145">
    <w:name w:val="目录 31"/>
    <w:basedOn w:val="1"/>
    <w:next w:val="1"/>
    <w:semiHidden/>
    <w:uiPriority w:val="0"/>
    <w:rPr>
      <w:rFonts w:ascii="宋体" w:hAnsi="宋体"/>
      <w:iCs/>
    </w:rPr>
  </w:style>
  <w:style w:type="paragraph" w:customStyle="1" w:styleId="146">
    <w:name w:val="目录 41"/>
    <w:basedOn w:val="1"/>
    <w:next w:val="1"/>
    <w:semiHidden/>
    <w:uiPriority w:val="0"/>
    <w:pPr>
      <w:jc w:val="left"/>
    </w:pPr>
  </w:style>
  <w:style w:type="paragraph" w:customStyle="1" w:styleId="147">
    <w:name w:val="目录 51"/>
    <w:basedOn w:val="1"/>
    <w:next w:val="1"/>
    <w:semiHidden/>
    <w:uiPriority w:val="0"/>
    <w:rPr>
      <w:rFonts w:ascii="宋体" w:hAnsi="宋体"/>
    </w:rPr>
  </w:style>
  <w:style w:type="paragraph" w:customStyle="1" w:styleId="148">
    <w:name w:val="目录 61"/>
    <w:basedOn w:val="1"/>
    <w:next w:val="1"/>
    <w:semiHidden/>
    <w:uiPriority w:val="0"/>
    <w:pPr>
      <w:jc w:val="left"/>
    </w:pPr>
  </w:style>
  <w:style w:type="paragraph" w:customStyle="1" w:styleId="149">
    <w:name w:val="目录 71"/>
    <w:basedOn w:val="148"/>
    <w:semiHidden/>
    <w:uiPriority w:val="0"/>
    <w:pPr>
      <w:ind w:left="1260"/>
    </w:pPr>
  </w:style>
  <w:style w:type="paragraph" w:customStyle="1" w:styleId="150">
    <w:name w:val="目录 81"/>
    <w:basedOn w:val="149"/>
    <w:semiHidden/>
    <w:uiPriority w:val="0"/>
    <w:pPr>
      <w:ind w:left="1470"/>
    </w:pPr>
  </w:style>
  <w:style w:type="paragraph" w:customStyle="1" w:styleId="151">
    <w:name w:val="目录 91"/>
    <w:basedOn w:val="150"/>
    <w:semiHidden/>
    <w:uiPriority w:val="0"/>
    <w:pPr>
      <w:ind w:left="1680"/>
    </w:pPr>
  </w:style>
  <w:style w:type="paragraph" w:customStyle="1" w:styleId="152">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uiPriority w:val="0"/>
    <w:pPr>
      <w:numPr>
        <w:ilvl w:val="4"/>
        <w:numId w:val="20"/>
      </w:numPr>
    </w:pPr>
    <w:rPr>
      <w:rFonts w:ascii="宋体" w:hAnsi="宋体"/>
      <w:szCs w:val="24"/>
    </w:rPr>
  </w:style>
  <w:style w:type="paragraph" w:customStyle="1" w:styleId="156">
    <w:name w:val="实施日期"/>
    <w:basedOn w:val="122"/>
    <w:uiPriority w:val="0"/>
    <w:pPr>
      <w:framePr w:hSpace="0" w:wrap="around" w:xAlign="right"/>
      <w:jc w:val="right"/>
    </w:pPr>
  </w:style>
  <w:style w:type="paragraph" w:customStyle="1" w:styleId="157">
    <w:name w:val="四级无标题条"/>
    <w:basedOn w:val="1"/>
    <w:uiPriority w:val="0"/>
    <w:pPr>
      <w:numPr>
        <w:ilvl w:val="5"/>
        <w:numId w:val="20"/>
      </w:numPr>
    </w:pPr>
    <w:rPr>
      <w:rFonts w:ascii="宋体" w:hAnsi="宋体"/>
      <w:szCs w:val="24"/>
    </w:rPr>
  </w:style>
  <w:style w:type="paragraph" w:customStyle="1" w:styleId="158">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7"/>
    <w:uiPriority w:val="0"/>
    <w:pPr>
      <w:jc w:val="both"/>
    </w:pPr>
    <w:rPr>
      <w:rFonts w:ascii="宋体" w:hAnsi="宋体" w:eastAsia="宋体" w:cs="Times New Roman"/>
      <w:sz w:val="21"/>
      <w:lang w:val="en-US" w:eastAsia="zh-CN" w:bidi="ar-SA"/>
    </w:rPr>
  </w:style>
  <w:style w:type="paragraph" w:customStyle="1" w:styleId="160">
    <w:name w:val="五级无标题条"/>
    <w:basedOn w:val="1"/>
    <w:uiPriority w:val="0"/>
    <w:pPr>
      <w:numPr>
        <w:ilvl w:val="6"/>
        <w:numId w:val="20"/>
      </w:numPr>
    </w:pPr>
    <w:rPr>
      <w:szCs w:val="24"/>
    </w:rPr>
  </w:style>
  <w:style w:type="paragraph" w:customStyle="1" w:styleId="161">
    <w:name w:val="一级无标题条"/>
    <w:basedOn w:val="1"/>
    <w:uiPriority w:val="0"/>
    <w:pPr>
      <w:numPr>
        <w:ilvl w:val="2"/>
        <w:numId w:val="20"/>
      </w:numPr>
      <w:spacing w:before="10" w:after="10"/>
    </w:pPr>
    <w:rPr>
      <w:rFonts w:ascii="宋体" w:hAnsi="宋体"/>
      <w:szCs w:val="24"/>
    </w:rPr>
  </w:style>
  <w:style w:type="paragraph" w:customStyle="1" w:styleId="162">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7"/>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7"/>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uiPriority w:val="0"/>
    <w:rPr>
      <w:rFonts w:ascii="宋体" w:hAnsi="Times New Roman" w:eastAsia="宋体" w:cs="Times New Roman"/>
      <w:sz w:val="21"/>
      <w:lang w:val="en-US" w:eastAsia="zh-CN" w:bidi="ar-SA"/>
    </w:rPr>
  </w:style>
  <w:style w:type="paragraph" w:customStyle="1" w:styleId="174">
    <w:name w:val="标准文件_三级项"/>
    <w:basedOn w:val="1"/>
    <w:uiPriority w:val="0"/>
    <w:pPr>
      <w:numPr>
        <w:ilvl w:val="2"/>
        <w:numId w:val="21"/>
      </w:numPr>
      <w:spacing w:line="536870612" w:lineRule="auto"/>
    </w:pPr>
    <w:rPr>
      <w:rFonts w:ascii="Times New Roman" w:hAnsi="Times New Roman"/>
    </w:rPr>
  </w:style>
  <w:style w:type="paragraph" w:customStyle="1" w:styleId="175">
    <w:name w:val="图表脚注说明"/>
    <w:basedOn w:val="1"/>
    <w:next w:val="57"/>
    <w:uiPriority w:val="0"/>
    <w:pPr>
      <w:numPr>
        <w:ilvl w:val="0"/>
        <w:numId w:val="25"/>
      </w:numPr>
    </w:pPr>
    <w:rPr>
      <w:rFonts w:ascii="宋体" w:hAnsi="Times New Roman"/>
      <w:sz w:val="18"/>
      <w:szCs w:val="18"/>
    </w:rPr>
  </w:style>
  <w:style w:type="paragraph" w:customStyle="1" w:styleId="176">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7"/>
    <w:qFormat/>
    <w:uiPriority w:val="0"/>
    <w:pPr>
      <w:ind w:firstLine="0" w:firstLineChars="0"/>
      <w:jc w:val="center"/>
    </w:pPr>
    <w:rPr>
      <w:sz w:val="18"/>
    </w:rPr>
  </w:style>
  <w:style w:type="paragraph" w:customStyle="1" w:styleId="181">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7"/>
    <w:qFormat/>
    <w:uiPriority w:val="0"/>
    <w:pPr>
      <w:ind w:firstLine="420"/>
    </w:pPr>
    <w:rPr>
      <w:sz w:val="18"/>
    </w:rPr>
  </w:style>
  <w:style w:type="paragraph" w:customStyle="1" w:styleId="185">
    <w:name w:val="标准文件_示例×："/>
    <w:basedOn w:val="1"/>
    <w:next w:val="184"/>
    <w:qFormat/>
    <w:uiPriority w:val="0"/>
    <w:pPr>
      <w:widowControl/>
      <w:numPr>
        <w:ilvl w:val="0"/>
        <w:numId w:val="29"/>
      </w:numPr>
    </w:pPr>
    <w:rPr>
      <w:rFonts w:ascii="宋体" w:hAnsi="Times New Roman"/>
      <w:kern w:val="0"/>
      <w:sz w:val="18"/>
      <w:szCs w:val="18"/>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8"/>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8"/>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2"/>
    <w:uiPriority w:val="0"/>
    <w:pPr>
      <w:framePr w:w="3997" w:h="471" w:hRule="exact" w:hSpace="0" w:vSpace="181" w:wrap="around" w:vAnchor="page" w:hAnchor="page" w:x="1419" w:y="14097"/>
    </w:pPr>
  </w:style>
  <w:style w:type="paragraph" w:customStyle="1" w:styleId="195">
    <w:name w:val="其他实施日期"/>
    <w:basedOn w:val="156"/>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spacing w:beforeLines="50" w:afterLines="50"/>
      <w:ind w:firstLine="0" w:firstLineChars="0"/>
    </w:pPr>
    <w:rPr>
      <w:rFonts w:ascii="黑体" w:eastAsia="黑体"/>
    </w:rPr>
  </w:style>
  <w:style w:type="paragraph" w:customStyle="1" w:styleId="203">
    <w:name w:val="标准文件_引言三级条标题"/>
    <w:basedOn w:val="57"/>
    <w:next w:val="57"/>
    <w:qFormat/>
    <w:uiPriority w:val="0"/>
    <w:pPr>
      <w:spacing w:beforeLines="50" w:afterLines="50"/>
      <w:ind w:firstLine="0" w:firstLineChars="0"/>
    </w:pPr>
    <w:rPr>
      <w:rFonts w:ascii="黑体" w:eastAsia="黑体"/>
    </w:rPr>
  </w:style>
  <w:style w:type="paragraph" w:customStyle="1" w:styleId="204">
    <w:name w:val="标准文件_引言四级条标题"/>
    <w:basedOn w:val="57"/>
    <w:next w:val="57"/>
    <w:qFormat/>
    <w:uiPriority w:val="0"/>
    <w:pPr>
      <w:spacing w:beforeLines="50" w:afterLines="50"/>
      <w:ind w:firstLine="0" w:firstLineChars="0"/>
    </w:pPr>
    <w:rPr>
      <w:rFonts w:ascii="黑体" w:eastAsia="黑体"/>
    </w:rPr>
  </w:style>
  <w:style w:type="paragraph" w:customStyle="1" w:styleId="205">
    <w:name w:val="标准文件_引言五级条标题"/>
    <w:basedOn w:val="57"/>
    <w:next w:val="57"/>
    <w:qFormat/>
    <w:uiPriority w:val="0"/>
    <w:pPr>
      <w:spacing w:beforeLines="50" w:afterLines="50"/>
      <w:ind w:firstLine="0"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58"/>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80"/>
    <w:qFormat/>
    <w:uiPriority w:val="0"/>
    <w:pPr>
      <w:spacing w:beforeLines="0" w:afterLines="0" w:line="276" w:lineRule="auto"/>
      <w:outlineLvl w:val="9"/>
    </w:pPr>
    <w:rPr>
      <w:rFonts w:ascii="宋体" w:eastAsia="宋体"/>
    </w:rPr>
  </w:style>
  <w:style w:type="paragraph" w:customStyle="1" w:styleId="213">
    <w:name w:val="标准文件_附录二级无标题"/>
    <w:basedOn w:val="81"/>
    <w:uiPriority w:val="0"/>
    <w:pPr>
      <w:spacing w:beforeLines="0" w:afterLines="0" w:line="276" w:lineRule="auto"/>
      <w:outlineLvl w:val="9"/>
    </w:pPr>
    <w:rPr>
      <w:rFonts w:ascii="宋体" w:eastAsia="宋体"/>
    </w:rPr>
  </w:style>
  <w:style w:type="paragraph" w:customStyle="1" w:styleId="214">
    <w:name w:val="标准文件_附录三级无标题"/>
    <w:basedOn w:val="83"/>
    <w:qFormat/>
    <w:uiPriority w:val="0"/>
    <w:pPr>
      <w:spacing w:beforeLines="0" w:afterLines="0" w:line="276" w:lineRule="auto"/>
      <w:outlineLvl w:val="9"/>
    </w:pPr>
    <w:rPr>
      <w:rFonts w:ascii="宋体" w:eastAsia="宋体"/>
    </w:rPr>
  </w:style>
  <w:style w:type="paragraph" w:customStyle="1" w:styleId="215">
    <w:name w:val="标准文件_附录四级无标题"/>
    <w:basedOn w:val="84"/>
    <w:qFormat/>
    <w:uiPriority w:val="0"/>
    <w:pPr>
      <w:spacing w:beforeLines="0" w:afterLines="0" w:line="276" w:lineRule="auto"/>
      <w:outlineLvl w:val="9"/>
    </w:pPr>
    <w:rPr>
      <w:rFonts w:ascii="宋体" w:eastAsia="宋体"/>
    </w:rPr>
  </w:style>
  <w:style w:type="paragraph" w:customStyle="1" w:styleId="216">
    <w:name w:val="标准文件_附录五级无标题"/>
    <w:basedOn w:val="86"/>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5"/>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4"/>
    <w:next w:val="57"/>
    <w:qFormat/>
    <w:uiPriority w:val="0"/>
  </w:style>
  <w:style w:type="paragraph" w:customStyle="1" w:styleId="225">
    <w:name w:val="标准文件_术语条二"/>
    <w:basedOn w:val="167"/>
    <w:next w:val="57"/>
    <w:qFormat/>
    <w:uiPriority w:val="0"/>
  </w:style>
  <w:style w:type="paragraph" w:customStyle="1" w:styleId="226">
    <w:name w:val="标准文件_术语条三"/>
    <w:basedOn w:val="166"/>
    <w:next w:val="57"/>
    <w:qFormat/>
    <w:uiPriority w:val="0"/>
  </w:style>
  <w:style w:type="paragraph" w:customStyle="1" w:styleId="227">
    <w:name w:val="标准文件_术语条四"/>
    <w:basedOn w:val="169"/>
    <w:next w:val="57"/>
    <w:qFormat/>
    <w:uiPriority w:val="0"/>
  </w:style>
  <w:style w:type="paragraph" w:customStyle="1" w:styleId="228">
    <w:name w:val="标准文件_术语条五"/>
    <w:basedOn w:val="165"/>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8"/>
    <w:uiPriority w:val="0"/>
    <w:rPr>
      <w:rFonts w:ascii="黑体" w:eastAsia="黑体"/>
      <w:spacing w:val="85"/>
      <w:w w:val="100"/>
      <w:position w:val="3"/>
      <w:sz w:val="28"/>
      <w:szCs w:val="28"/>
    </w:rPr>
  </w:style>
  <w:style w:type="paragraph" w:customStyle="1" w:styleId="231">
    <w:name w:val="段"/>
    <w:basedOn w:val="1"/>
    <w:link w:val="234"/>
    <w:qFormat/>
    <w:uiPriority w:val="0"/>
    <w:pPr>
      <w:widowControl/>
      <w:autoSpaceDE w:val="0"/>
      <w:autoSpaceDN w:val="0"/>
      <w:ind w:firstLine="420" w:firstLineChars="200"/>
    </w:pPr>
    <w:rPr>
      <w:rFonts w:ascii="宋体" w:hAnsi="宋体"/>
      <w:kern w:val="0"/>
    </w:rPr>
  </w:style>
  <w:style w:type="character" w:customStyle="1" w:styleId="232">
    <w:name w:val="15"/>
    <w:basedOn w:val="28"/>
    <w:uiPriority w:val="0"/>
    <w:rPr>
      <w:rFonts w:hint="eastAsia" w:ascii="宋体" w:hAnsi="宋体" w:eastAsia="宋体"/>
      <w:color w:val="000000"/>
      <w:sz w:val="22"/>
      <w:szCs w:val="22"/>
    </w:rPr>
  </w:style>
  <w:style w:type="character" w:customStyle="1" w:styleId="233">
    <w:name w:val="16"/>
    <w:basedOn w:val="28"/>
    <w:uiPriority w:val="0"/>
    <w:rPr>
      <w:rFonts w:hint="eastAsia" w:ascii="宋体" w:hAnsi="宋体" w:eastAsia="宋体"/>
      <w:color w:val="000000"/>
      <w:sz w:val="22"/>
      <w:szCs w:val="22"/>
    </w:rPr>
  </w:style>
  <w:style w:type="character" w:customStyle="1" w:styleId="234">
    <w:name w:val="段 Char"/>
    <w:link w:val="231"/>
    <w:qFormat/>
    <w:uiPriority w:val="0"/>
    <w:rPr>
      <w:rFonts w:ascii="宋体" w:hAnsi="宋体" w:cs="宋体"/>
      <w:sz w:val="21"/>
      <w:szCs w:val="21"/>
    </w:rPr>
  </w:style>
  <w:style w:type="paragraph" w:customStyle="1" w:styleId="235">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6">
    <w:name w:val="标准书脚_奇数页"/>
    <w:uiPriority w:val="0"/>
    <w:pPr>
      <w:spacing w:before="120"/>
      <w:ind w:right="198"/>
      <w:jc w:val="right"/>
    </w:pPr>
    <w:rPr>
      <w:rFonts w:ascii="宋体" w:hAnsi="Times New Roman" w:eastAsia="宋体" w:cs="Times New Roman"/>
      <w:sz w:val="18"/>
      <w:szCs w:val="18"/>
      <w:lang w:val="en-US" w:eastAsia="zh-CN" w:bidi="ar-SA"/>
    </w:rPr>
  </w:style>
  <w:style w:type="paragraph" w:styleId="237">
    <w:name w:val="List Paragraph"/>
    <w:basedOn w:val="1"/>
    <w:uiPriority w:val="99"/>
    <w:pPr>
      <w:ind w:firstLine="420" w:firstLineChars="200"/>
    </w:pPr>
  </w:style>
  <w:style w:type="paragraph" w:customStyle="1" w:styleId="238">
    <w:name w:val="一级条标题"/>
    <w:next w:val="231"/>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9">
    <w:name w:val="二级条标题"/>
    <w:basedOn w:val="238"/>
    <w:next w:val="231"/>
    <w:link w:val="240"/>
    <w:uiPriority w:val="0"/>
    <w:pPr>
      <w:numPr>
        <w:ilvl w:val="2"/>
      </w:numPr>
      <w:spacing w:before="50" w:after="50"/>
      <w:outlineLvl w:val="3"/>
    </w:pPr>
  </w:style>
  <w:style w:type="character" w:customStyle="1" w:styleId="240">
    <w:name w:val="二级条标题 Char"/>
    <w:link w:val="239"/>
    <w:uiPriority w:val="0"/>
    <w:rPr>
      <w:rFonts w:ascii="黑体" w:hAnsi="Times New Roman" w:eastAsia="黑体"/>
      <w:sz w:val="21"/>
      <w:szCs w:val="21"/>
    </w:rPr>
  </w:style>
  <w:style w:type="paragraph" w:customStyle="1" w:styleId="241">
    <w:name w:val="Table Paragraph"/>
    <w:basedOn w:val="1"/>
    <w:qFormat/>
    <w:uiPriority w:val="1"/>
    <w:pPr>
      <w:jc w:val="left"/>
    </w:pPr>
    <w:rPr>
      <w:rFonts w:cs="Times New Roman"/>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0" Type="http://schemas.openxmlformats.org/officeDocument/2006/relationships/glossaryDocument" Target="glossary/document.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jpeg"/><Relationship Id="rId34" Type="http://schemas.openxmlformats.org/officeDocument/2006/relationships/image" Target="media/image1.tiff"/><Relationship Id="rId33" Type="http://schemas.openxmlformats.org/officeDocument/2006/relationships/theme" Target="theme/theme1.xml"/><Relationship Id="rId32" Type="http://schemas.openxmlformats.org/officeDocument/2006/relationships/footer" Target="footer15.xml"/><Relationship Id="rId31" Type="http://schemas.openxmlformats.org/officeDocument/2006/relationships/footer" Target="footer14.xml"/><Relationship Id="rId30" Type="http://schemas.openxmlformats.org/officeDocument/2006/relationships/header" Target="header15.xml"/><Relationship Id="rId3" Type="http://schemas.openxmlformats.org/officeDocument/2006/relationships/header" Target="header1.xml"/><Relationship Id="rId29" Type="http://schemas.openxmlformats.org/officeDocument/2006/relationships/header" Target="header14.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652AE6E066543BEB67FF2B8164875F6"/>
        <w:style w:val=""/>
        <w:category>
          <w:name w:val="常规"/>
          <w:gallery w:val="placeholder"/>
        </w:category>
        <w:types>
          <w:type w:val="bbPlcHdr"/>
        </w:types>
        <w:behaviors>
          <w:behavior w:val="content"/>
        </w:behaviors>
        <w:description w:val=""/>
        <w:guid w:val="{A1982744-AD90-40B1-BCDE-FF86C5CC580A}"/>
      </w:docPartPr>
      <w:docPartBody>
        <w:p w14:paraId="5F01503E">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43948"/>
    <w:rsid w:val="00026118"/>
    <w:rsid w:val="00051243"/>
    <w:rsid w:val="00071370"/>
    <w:rsid w:val="00071B69"/>
    <w:rsid w:val="00077AEF"/>
    <w:rsid w:val="00095F5B"/>
    <w:rsid w:val="000A396C"/>
    <w:rsid w:val="000F7EDA"/>
    <w:rsid w:val="00142509"/>
    <w:rsid w:val="00154471"/>
    <w:rsid w:val="001558ED"/>
    <w:rsid w:val="00196CDC"/>
    <w:rsid w:val="0021538A"/>
    <w:rsid w:val="002E6166"/>
    <w:rsid w:val="00310FA9"/>
    <w:rsid w:val="003332CB"/>
    <w:rsid w:val="00343948"/>
    <w:rsid w:val="003E3FA6"/>
    <w:rsid w:val="00405C86"/>
    <w:rsid w:val="0042397A"/>
    <w:rsid w:val="004700D9"/>
    <w:rsid w:val="004D044E"/>
    <w:rsid w:val="004D441D"/>
    <w:rsid w:val="004E3187"/>
    <w:rsid w:val="00502309"/>
    <w:rsid w:val="00503476"/>
    <w:rsid w:val="00520340"/>
    <w:rsid w:val="0055312C"/>
    <w:rsid w:val="00560653"/>
    <w:rsid w:val="00590826"/>
    <w:rsid w:val="00597F38"/>
    <w:rsid w:val="00671AF7"/>
    <w:rsid w:val="00673F42"/>
    <w:rsid w:val="00721679"/>
    <w:rsid w:val="007351C9"/>
    <w:rsid w:val="00745793"/>
    <w:rsid w:val="00754E06"/>
    <w:rsid w:val="00774E04"/>
    <w:rsid w:val="007E0347"/>
    <w:rsid w:val="007E51C5"/>
    <w:rsid w:val="007F60DB"/>
    <w:rsid w:val="00865A38"/>
    <w:rsid w:val="0087374E"/>
    <w:rsid w:val="0089235F"/>
    <w:rsid w:val="009A1ADA"/>
    <w:rsid w:val="00A03714"/>
    <w:rsid w:val="00A1005F"/>
    <w:rsid w:val="00A4176A"/>
    <w:rsid w:val="00A52684"/>
    <w:rsid w:val="00A56BE6"/>
    <w:rsid w:val="00A72629"/>
    <w:rsid w:val="00AA2993"/>
    <w:rsid w:val="00B331B2"/>
    <w:rsid w:val="00B544A4"/>
    <w:rsid w:val="00B54CF5"/>
    <w:rsid w:val="00B75AE8"/>
    <w:rsid w:val="00B8037C"/>
    <w:rsid w:val="00BA3C70"/>
    <w:rsid w:val="00C302AD"/>
    <w:rsid w:val="00C7291A"/>
    <w:rsid w:val="00C867ED"/>
    <w:rsid w:val="00CA7EAD"/>
    <w:rsid w:val="00CB3567"/>
    <w:rsid w:val="00CC0F03"/>
    <w:rsid w:val="00D31B38"/>
    <w:rsid w:val="00D62052"/>
    <w:rsid w:val="00D83371"/>
    <w:rsid w:val="00D8656C"/>
    <w:rsid w:val="00DC2236"/>
    <w:rsid w:val="00DE0E67"/>
    <w:rsid w:val="00E36489"/>
    <w:rsid w:val="00E4291D"/>
    <w:rsid w:val="00E86C43"/>
    <w:rsid w:val="00EB2D8F"/>
    <w:rsid w:val="00ED6E6C"/>
    <w:rsid w:val="00F33045"/>
    <w:rsid w:val="00F65674"/>
    <w:rsid w:val="00F966FC"/>
    <w:rsid w:val="00FE1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652AE6E066543BEB67FF2B8164875F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DE5BF4-9F8D-417D-993E-953669FF45C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18</Pages>
  <Words>5593</Words>
  <Characters>6073</Characters>
  <Lines>68</Lines>
  <Paragraphs>19</Paragraphs>
  <TotalTime>999</TotalTime>
  <ScaleCrop>false</ScaleCrop>
  <LinksUpToDate>false</LinksUpToDate>
  <CharactersWithSpaces>6557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2022-10-18T10:47:00Z</dcterms:created>
  <dc:creator>Administrator</dc:creator>
  <cp:lastModifiedBy>mmme</cp:lastModifiedBy>
  <cp:lastPrinted>2022-10-19T05:53:00Z</cp:lastPrinted>
  <dcterms:modified xsi:type="dcterms:W3CDTF">2024-10-16T06:00:38Z</dcterms:modified>
  <dc:title>地方标准</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CAFC61ACA616438A969E191A47E7F46E</vt:lpwstr>
  </property>
</Properties>
</file>